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6054"/>
        <w:gridCol w:w="3006"/>
      </w:tblGrid>
      <w:tr w:rsidR="00ED6A68" w:rsidRPr="0079547C" w14:paraId="5DFCA245" w14:textId="77777777" w:rsidTr="0065380E">
        <w:trPr>
          <w:trHeight w:val="557"/>
        </w:trPr>
        <w:tc>
          <w:tcPr>
            <w:tcW w:w="5000" w:type="pct"/>
            <w:gridSpan w:val="2"/>
            <w:vAlign w:val="center"/>
          </w:tcPr>
          <w:p w14:paraId="568596F2" w14:textId="5C454091" w:rsidR="00ED6A68" w:rsidRPr="0079547C" w:rsidRDefault="0065380E" w:rsidP="0079547C">
            <w:pPr>
              <w:spacing w:after="0"/>
              <w:rPr>
                <w:b/>
              </w:rPr>
            </w:pPr>
            <w:r w:rsidRPr="0079547C">
              <w:rPr>
                <w:b/>
                <w:lang w:eastAsia="fr-FR"/>
              </w:rPr>
              <w:t>European Semester 2015/2016 country fiche on disability</w:t>
            </w:r>
          </w:p>
        </w:tc>
      </w:tr>
      <w:tr w:rsidR="00ED6A68" w:rsidRPr="0079547C" w14:paraId="774E29C3" w14:textId="77777777" w:rsidTr="00ED6A68">
        <w:trPr>
          <w:trHeight w:val="557"/>
        </w:trPr>
        <w:tc>
          <w:tcPr>
            <w:tcW w:w="3341" w:type="pct"/>
          </w:tcPr>
          <w:p w14:paraId="108591F0" w14:textId="7F2CE0DB" w:rsidR="00ED6A68" w:rsidRPr="0079547C" w:rsidRDefault="00B25CD1" w:rsidP="0079547C">
            <w:pPr>
              <w:spacing w:after="0"/>
              <w:rPr>
                <w:b/>
              </w:rPr>
            </w:pPr>
            <w:r w:rsidRPr="0079547C">
              <w:rPr>
                <w:b/>
              </w:rPr>
              <w:t>France</w:t>
            </w:r>
          </w:p>
        </w:tc>
        <w:tc>
          <w:tcPr>
            <w:tcW w:w="1659" w:type="pct"/>
            <w:vMerge w:val="restart"/>
            <w:vAlign w:val="center"/>
          </w:tcPr>
          <w:p w14:paraId="6F3C4C75" w14:textId="7732EAF3" w:rsidR="00ED6A68" w:rsidRPr="0079547C" w:rsidRDefault="00B25CD1" w:rsidP="0079547C">
            <w:pPr>
              <w:spacing w:after="0"/>
            </w:pPr>
            <w:r w:rsidRPr="0079547C">
              <w:rPr>
                <w:noProof/>
                <w:lang w:eastAsia="en-GB"/>
              </w:rPr>
              <w:drawing>
                <wp:inline distT="0" distB="0" distL="0" distR="0" wp14:anchorId="58E5CAF8" wp14:editId="4332A4B8">
                  <wp:extent cx="1764000" cy="1713600"/>
                  <wp:effectExtent l="0" t="0" r="8255" b="1270"/>
                  <wp:docPr id="4" name="Picture 4" descr="N:\Education&amp;Social-Sciences&amp;Law\Projects\Research_Data\0488_9406993_Mark-Priestley_ANED\ANED\2015\EU2020\2015 templates to complete\country_symbols_image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amp;Social-Sciences&amp;Law\Projects\Research_Data\0488_9406993_Mark-Priestley_ANED\ANED\2015\EU2020\2015 templates to complete\country_symbols_images\F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00" cy="1713600"/>
                          </a:xfrm>
                          <a:prstGeom prst="rect">
                            <a:avLst/>
                          </a:prstGeom>
                          <a:noFill/>
                          <a:ln>
                            <a:noFill/>
                          </a:ln>
                        </pic:spPr>
                      </pic:pic>
                    </a:graphicData>
                  </a:graphic>
                </wp:inline>
              </w:drawing>
            </w:r>
          </w:p>
        </w:tc>
      </w:tr>
      <w:tr w:rsidR="00ED6A68" w:rsidRPr="0079547C" w14:paraId="3FE31403" w14:textId="77777777" w:rsidTr="00ED6A68">
        <w:trPr>
          <w:trHeight w:val="1274"/>
        </w:trPr>
        <w:tc>
          <w:tcPr>
            <w:tcW w:w="3341" w:type="pct"/>
          </w:tcPr>
          <w:p w14:paraId="4BE3EFDB" w14:textId="02758751" w:rsidR="00341315" w:rsidRPr="0079547C" w:rsidRDefault="00ED6A68" w:rsidP="0079547C">
            <w:pPr>
              <w:spacing w:after="0"/>
            </w:pPr>
            <w:r w:rsidRPr="0079547C">
              <w:t xml:space="preserve">Report prepared by: </w:t>
            </w:r>
          </w:p>
          <w:p w14:paraId="32E93B7D" w14:textId="1D957B8D" w:rsidR="00ED6A68" w:rsidRDefault="003F463F" w:rsidP="0079547C">
            <w:pPr>
              <w:spacing w:after="0"/>
            </w:pPr>
            <w:r w:rsidRPr="0079547C">
              <w:t>Serge Ebers</w:t>
            </w:r>
            <w:r w:rsidR="00341315" w:rsidRPr="0079547C">
              <w:t>old</w:t>
            </w:r>
          </w:p>
          <w:p w14:paraId="0AB1826E" w14:textId="05C32C24" w:rsidR="00871ED1" w:rsidRPr="0079547C" w:rsidRDefault="00871ED1" w:rsidP="0079547C">
            <w:pPr>
              <w:spacing w:after="0"/>
            </w:pPr>
            <w:r>
              <w:t>Carole Nicolas</w:t>
            </w:r>
            <w:bookmarkStart w:id="0" w:name="_GoBack"/>
            <w:bookmarkEnd w:id="0"/>
          </w:p>
          <w:p w14:paraId="389BFF88" w14:textId="77777777" w:rsidR="00ED6A68" w:rsidRPr="0079547C" w:rsidRDefault="00ED6A68" w:rsidP="0079547C">
            <w:pPr>
              <w:spacing w:after="0"/>
              <w:rPr>
                <w:b/>
              </w:rPr>
            </w:pPr>
          </w:p>
        </w:tc>
        <w:tc>
          <w:tcPr>
            <w:tcW w:w="1659" w:type="pct"/>
            <w:vMerge/>
          </w:tcPr>
          <w:p w14:paraId="53A6C512" w14:textId="77777777" w:rsidR="00ED6A68" w:rsidRPr="0079547C" w:rsidRDefault="00ED6A68" w:rsidP="0079547C">
            <w:pPr>
              <w:spacing w:after="0"/>
              <w:rPr>
                <w:noProof/>
                <w:color w:val="000000"/>
                <w:lang w:eastAsia="en-GB"/>
              </w:rPr>
            </w:pPr>
          </w:p>
        </w:tc>
      </w:tr>
      <w:tr w:rsidR="00ED6A68" w:rsidRPr="0079547C" w14:paraId="2B406D27" w14:textId="77777777" w:rsidTr="00ED6A68">
        <w:trPr>
          <w:trHeight w:val="940"/>
        </w:trPr>
        <w:tc>
          <w:tcPr>
            <w:tcW w:w="3341" w:type="pct"/>
          </w:tcPr>
          <w:p w14:paraId="05839414" w14:textId="77777777" w:rsidR="00ED6A68" w:rsidRPr="0079547C" w:rsidRDefault="00ED6A68" w:rsidP="0079547C">
            <w:pPr>
              <w:spacing w:after="0"/>
            </w:pPr>
            <w:r w:rsidRPr="0079547C">
              <w:t>With comparative data provided by the ANED core team</w:t>
            </w:r>
          </w:p>
        </w:tc>
        <w:tc>
          <w:tcPr>
            <w:tcW w:w="1659" w:type="pct"/>
            <w:vMerge/>
          </w:tcPr>
          <w:p w14:paraId="23D486B4" w14:textId="77777777" w:rsidR="00ED6A68" w:rsidRPr="0079547C" w:rsidRDefault="00ED6A68" w:rsidP="0079547C">
            <w:pPr>
              <w:spacing w:after="0"/>
              <w:rPr>
                <w:noProof/>
                <w:color w:val="000000"/>
                <w:lang w:eastAsia="en-GB"/>
              </w:rPr>
            </w:pPr>
          </w:p>
        </w:tc>
      </w:tr>
    </w:tbl>
    <w:p w14:paraId="12C451DF" w14:textId="77777777" w:rsidR="00ED6A68" w:rsidRPr="0079547C" w:rsidRDefault="00ED6A68" w:rsidP="0079547C">
      <w:pPr>
        <w:spacing w:after="0"/>
      </w:pPr>
    </w:p>
    <w:p w14:paraId="74653772" w14:textId="17A2F1CD" w:rsidR="00AF323E" w:rsidRDefault="00AF323E" w:rsidP="0079547C">
      <w:pPr>
        <w:pStyle w:val="BodyText"/>
        <w:spacing w:after="0"/>
      </w:pPr>
      <w:r w:rsidRPr="0079547C">
        <w:t xml:space="preserve">The </w:t>
      </w:r>
      <w:hyperlink r:id="rId9" w:history="1">
        <w:r w:rsidRPr="0079547C">
          <w:rPr>
            <w:rStyle w:val="Hyperlink"/>
          </w:rPr>
          <w:t>Academic Network of European Disability experts</w:t>
        </w:r>
      </w:hyperlink>
      <w:r w:rsidRPr="0079547C">
        <w:t xml:space="preserve"> (ANED) was established by the European Commission in 2008 to provide scientific support and advice for its disability policy Unit. In particular, the activities of the Network support the development of the </w:t>
      </w:r>
      <w:r w:rsidR="00534975" w:rsidRPr="0079547C">
        <w:t>European Disability Strategy</w:t>
      </w:r>
      <w:r w:rsidRPr="0079547C">
        <w:t xml:space="preserve"> </w:t>
      </w:r>
      <w:r w:rsidR="00534975" w:rsidRPr="0079547C">
        <w:t xml:space="preserve">2010-2020 </w:t>
      </w:r>
      <w:r w:rsidRPr="0079547C">
        <w:t>and practical implementation of the United Nations Convention on the Rights of Disabled People</w:t>
      </w:r>
      <w:r w:rsidR="00534975" w:rsidRPr="0079547C">
        <w:t xml:space="preserve"> in the EU</w:t>
      </w:r>
      <w:r w:rsidRPr="0079547C">
        <w:t>.</w:t>
      </w:r>
    </w:p>
    <w:p w14:paraId="67E40556" w14:textId="77777777" w:rsidR="0079547C" w:rsidRPr="0079547C" w:rsidRDefault="0079547C" w:rsidP="0079547C">
      <w:pPr>
        <w:pStyle w:val="BodyText"/>
        <w:spacing w:after="0"/>
        <w:rPr>
          <w:lang w:eastAsia="en-GB"/>
        </w:rPr>
      </w:pPr>
    </w:p>
    <w:p w14:paraId="11299BD3" w14:textId="166499F3" w:rsidR="00AF323E" w:rsidRDefault="00AF323E" w:rsidP="0079547C">
      <w:pPr>
        <w:pStyle w:val="BodyText"/>
        <w:spacing w:after="0"/>
      </w:pPr>
      <w:r w:rsidRPr="0079547C">
        <w:t xml:space="preserve">This country report has been prepared as input for the </w:t>
      </w:r>
      <w:r w:rsidR="00534975" w:rsidRPr="0079547C">
        <w:t>E</w:t>
      </w:r>
      <w:r w:rsidR="00526839" w:rsidRPr="0079547C">
        <w:t>uropean Semester</w:t>
      </w:r>
      <w:r w:rsidR="00C75AFD" w:rsidRPr="0079547C">
        <w:t xml:space="preserve"> from a disability perspective</w:t>
      </w:r>
      <w:r w:rsidRPr="0079547C">
        <w:t xml:space="preserve">. </w:t>
      </w:r>
    </w:p>
    <w:p w14:paraId="31AD9101" w14:textId="77777777" w:rsidR="0079547C" w:rsidRPr="0079547C" w:rsidRDefault="0079547C" w:rsidP="0079547C">
      <w:pPr>
        <w:pStyle w:val="BodyText"/>
        <w:spacing w:after="0"/>
      </w:pPr>
    </w:p>
    <w:p w14:paraId="65B6E6A5" w14:textId="0EF968C3" w:rsidR="0065380E" w:rsidRPr="0079547C" w:rsidRDefault="00480DCE" w:rsidP="0079547C">
      <w:pPr>
        <w:pStyle w:val="BodyText"/>
        <w:spacing w:after="0"/>
        <w:rPr>
          <w:i/>
        </w:rPr>
      </w:pPr>
      <w:r w:rsidRPr="0079547C">
        <w:rPr>
          <w:i/>
        </w:rPr>
        <w:t>Note</w:t>
      </w:r>
      <w:r w:rsidR="00F46384" w:rsidRPr="0079547C">
        <w:rPr>
          <w:i/>
        </w:rPr>
        <w:t>:</w:t>
      </w:r>
    </w:p>
    <w:p w14:paraId="1ECB6415" w14:textId="3C327EF2" w:rsidR="00AA6745" w:rsidRPr="0079547C" w:rsidRDefault="00AA6745" w:rsidP="0079547C">
      <w:pPr>
        <w:pStyle w:val="BodyText"/>
        <w:spacing w:after="0"/>
        <w:rPr>
          <w:i/>
        </w:rPr>
      </w:pPr>
      <w:r w:rsidRPr="0079547C">
        <w:rPr>
          <w:i/>
        </w:rPr>
        <w:t xml:space="preserve">The </w:t>
      </w:r>
      <w:r w:rsidR="00141174" w:rsidRPr="0079547C">
        <w:rPr>
          <w:i/>
        </w:rPr>
        <w:t>statistics</w:t>
      </w:r>
      <w:r w:rsidRPr="0079547C">
        <w:rPr>
          <w:i/>
        </w:rPr>
        <w:t xml:space="preserve"> provided </w:t>
      </w:r>
      <w:r w:rsidR="00D70FF0" w:rsidRPr="0079547C">
        <w:rPr>
          <w:i/>
        </w:rPr>
        <w:t>in October 2015</w:t>
      </w:r>
      <w:r w:rsidRPr="0079547C">
        <w:rPr>
          <w:i/>
        </w:rPr>
        <w:t xml:space="preserve"> </w:t>
      </w:r>
      <w:r w:rsidR="00141174" w:rsidRPr="0079547C">
        <w:rPr>
          <w:i/>
        </w:rPr>
        <w:t>are</w:t>
      </w:r>
      <w:r w:rsidRPr="0079547C">
        <w:rPr>
          <w:i/>
        </w:rPr>
        <w:t xml:space="preserve"> </w:t>
      </w:r>
      <w:r w:rsidR="00141174" w:rsidRPr="0079547C">
        <w:rPr>
          <w:i/>
        </w:rPr>
        <w:t>based on</w:t>
      </w:r>
      <w:r w:rsidRPr="0079547C">
        <w:rPr>
          <w:i/>
        </w:rPr>
        <w:t xml:space="preserve"> the EU-SILC 2013. </w:t>
      </w:r>
      <w:r w:rsidR="00C83D53" w:rsidRPr="0079547C">
        <w:rPr>
          <w:i/>
        </w:rPr>
        <w:t xml:space="preserve">This </w:t>
      </w:r>
      <w:r w:rsidR="00421E28" w:rsidRPr="0079547C">
        <w:rPr>
          <w:i/>
        </w:rPr>
        <w:t>is</w:t>
      </w:r>
      <w:r w:rsidR="00C83D53" w:rsidRPr="0079547C">
        <w:rPr>
          <w:i/>
        </w:rPr>
        <w:t xml:space="preserve"> the most recent </w:t>
      </w:r>
      <w:r w:rsidR="00141174" w:rsidRPr="0079547C">
        <w:rPr>
          <w:i/>
        </w:rPr>
        <w:t>micro</w:t>
      </w:r>
      <w:r w:rsidR="00C83D53" w:rsidRPr="0079547C">
        <w:rPr>
          <w:i/>
        </w:rPr>
        <w:t xml:space="preserve">data available </w:t>
      </w:r>
      <w:r w:rsidR="00141174" w:rsidRPr="0079547C">
        <w:rPr>
          <w:i/>
        </w:rPr>
        <w:t xml:space="preserve">to researchers </w:t>
      </w:r>
      <w:r w:rsidR="00C83D53" w:rsidRPr="0079547C">
        <w:rPr>
          <w:i/>
        </w:rPr>
        <w:t>for analysis</w:t>
      </w:r>
      <w:r w:rsidR="00421E28" w:rsidRPr="0079547C">
        <w:rPr>
          <w:i/>
        </w:rPr>
        <w:t xml:space="preserve"> from Eurostat</w:t>
      </w:r>
      <w:r w:rsidR="00C83D53" w:rsidRPr="0079547C">
        <w:rPr>
          <w:i/>
        </w:rPr>
        <w:t xml:space="preserve">. </w:t>
      </w:r>
      <w:r w:rsidR="00C7318C" w:rsidRPr="0079547C">
        <w:rPr>
          <w:i/>
        </w:rPr>
        <w:t xml:space="preserve">This report may be updated </w:t>
      </w:r>
      <w:r w:rsidR="00995463" w:rsidRPr="0079547C">
        <w:rPr>
          <w:i/>
        </w:rPr>
        <w:t>as</w:t>
      </w:r>
      <w:r w:rsidR="00C7318C" w:rsidRPr="0079547C">
        <w:rPr>
          <w:i/>
        </w:rPr>
        <w:t xml:space="preserve"> </w:t>
      </w:r>
      <w:r w:rsidR="00D70FF0" w:rsidRPr="0079547C">
        <w:rPr>
          <w:i/>
        </w:rPr>
        <w:t xml:space="preserve">new data </w:t>
      </w:r>
      <w:r w:rsidRPr="0079547C">
        <w:rPr>
          <w:i/>
        </w:rPr>
        <w:t>become</w:t>
      </w:r>
      <w:r w:rsidR="00C7318C" w:rsidRPr="0079547C">
        <w:rPr>
          <w:i/>
        </w:rPr>
        <w:t>s</w:t>
      </w:r>
      <w:r w:rsidRPr="0079547C">
        <w:rPr>
          <w:i/>
        </w:rPr>
        <w:t xml:space="preserve"> available.</w:t>
      </w:r>
    </w:p>
    <w:p w14:paraId="2A447067" w14:textId="77777777" w:rsidR="0065380E" w:rsidRPr="0079547C" w:rsidRDefault="0065380E" w:rsidP="0079547C">
      <w:pPr>
        <w:spacing w:after="0"/>
      </w:pPr>
    </w:p>
    <w:p w14:paraId="1792EBB3" w14:textId="77777777" w:rsidR="0065380E" w:rsidRPr="0079547C" w:rsidRDefault="0065380E" w:rsidP="0079547C">
      <w:pPr>
        <w:spacing w:after="0"/>
      </w:pPr>
    </w:p>
    <w:p w14:paraId="420351C5" w14:textId="77777777" w:rsidR="0065380E" w:rsidRPr="0079547C" w:rsidRDefault="0065380E" w:rsidP="0079547C">
      <w:pPr>
        <w:spacing w:after="0"/>
      </w:pPr>
    </w:p>
    <w:p w14:paraId="7BCE6EC2" w14:textId="2A396C78" w:rsidR="003E7EC1" w:rsidRPr="0079547C" w:rsidRDefault="0065380E" w:rsidP="0079547C">
      <w:pPr>
        <w:spacing w:after="0"/>
        <w:ind w:firstLine="720"/>
      </w:pPr>
      <w:r w:rsidRPr="0079547C">
        <w:rPr>
          <w:noProof/>
          <w:lang w:eastAsia="en-GB"/>
        </w:rPr>
        <w:drawing>
          <wp:inline distT="0" distB="0" distL="0" distR="0" wp14:anchorId="0F169072" wp14:editId="524A4DE7">
            <wp:extent cx="828000" cy="51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C voor 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514800"/>
                    </a:xfrm>
                    <a:prstGeom prst="rect">
                      <a:avLst/>
                    </a:prstGeom>
                  </pic:spPr>
                </pic:pic>
              </a:graphicData>
            </a:graphic>
          </wp:inline>
        </w:drawing>
      </w:r>
      <w:r w:rsidRPr="0079547C">
        <w:t xml:space="preserve"> </w:t>
      </w:r>
      <w:r w:rsidRPr="0079547C">
        <w:tab/>
      </w:r>
      <w:r w:rsidRPr="0079547C">
        <w:tab/>
      </w:r>
      <w:r w:rsidRPr="0079547C">
        <w:tab/>
      </w:r>
      <w:r w:rsidRPr="0079547C">
        <w:tab/>
      </w:r>
      <w:r w:rsidRPr="0079547C">
        <w:tab/>
      </w:r>
      <w:r w:rsidRPr="0079547C">
        <w:tab/>
      </w:r>
      <w:r w:rsidRPr="0079547C">
        <w:tab/>
        <w:t xml:space="preserve"> </w:t>
      </w:r>
      <w:r w:rsidRPr="0079547C">
        <w:rPr>
          <w:noProof/>
          <w:lang w:eastAsia="en-GB"/>
        </w:rPr>
        <w:drawing>
          <wp:inline distT="0" distB="0" distL="0" distR="0" wp14:anchorId="5CD1C155" wp14:editId="7C0D7E31">
            <wp:extent cx="1429200" cy="6012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jpg"/>
                    <pic:cNvPicPr/>
                  </pic:nvPicPr>
                  <pic:blipFill>
                    <a:blip r:embed="rId11">
                      <a:extLst>
                        <a:ext uri="{28A0092B-C50C-407E-A947-70E740481C1C}">
                          <a14:useLocalDpi xmlns:a14="http://schemas.microsoft.com/office/drawing/2010/main" val="0"/>
                        </a:ext>
                      </a:extLst>
                    </a:blip>
                    <a:stretch>
                      <a:fillRect/>
                    </a:stretch>
                  </pic:blipFill>
                  <pic:spPr>
                    <a:xfrm>
                      <a:off x="0" y="0"/>
                      <a:ext cx="1429200" cy="601200"/>
                    </a:xfrm>
                    <a:prstGeom prst="rect">
                      <a:avLst/>
                    </a:prstGeom>
                  </pic:spPr>
                </pic:pic>
              </a:graphicData>
            </a:graphic>
          </wp:inline>
        </w:drawing>
      </w:r>
    </w:p>
    <w:p w14:paraId="78030045" w14:textId="77777777" w:rsidR="003E7EC1" w:rsidRPr="0079547C" w:rsidRDefault="003E7EC1" w:rsidP="0079547C">
      <w:pPr>
        <w:spacing w:after="0"/>
      </w:pPr>
      <w:r w:rsidRPr="0079547C">
        <w:br w:type="page"/>
      </w:r>
    </w:p>
    <w:p w14:paraId="6575AA43" w14:textId="564EFE0F" w:rsidR="003E7EC1" w:rsidRPr="0079547C" w:rsidRDefault="0079547C" w:rsidP="0079547C">
      <w:pPr>
        <w:spacing w:after="0"/>
        <w:rPr>
          <w:b/>
        </w:rPr>
      </w:pPr>
      <w:r w:rsidRPr="0079547C">
        <w:rPr>
          <w:b/>
        </w:rPr>
        <w:lastRenderedPageBreak/>
        <w:t>Table of contents</w:t>
      </w:r>
    </w:p>
    <w:p w14:paraId="3E3A1BF3" w14:textId="77777777" w:rsidR="0079547C" w:rsidRDefault="0079547C" w:rsidP="0079547C">
      <w:pPr>
        <w:spacing w:after="0"/>
      </w:pPr>
    </w:p>
    <w:p w14:paraId="6DE634BD" w14:textId="77777777" w:rsidR="0079547C" w:rsidRDefault="0079547C">
      <w:pPr>
        <w:pStyle w:val="TOC1"/>
        <w:tabs>
          <w:tab w:val="right" w:leader="dot" w:pos="906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53918127" w:history="1">
        <w:r w:rsidRPr="00DA3C37">
          <w:rPr>
            <w:rStyle w:val="Hyperlink"/>
            <w:noProof/>
          </w:rPr>
          <w:t>1</w:t>
        </w:r>
        <w:r>
          <w:rPr>
            <w:rFonts w:asciiTheme="minorHAnsi" w:eastAsiaTheme="minorEastAsia" w:hAnsiTheme="minorHAnsi" w:cstheme="minorBidi"/>
            <w:noProof/>
            <w:sz w:val="22"/>
            <w:szCs w:val="22"/>
            <w:lang w:eastAsia="en-GB"/>
          </w:rPr>
          <w:tab/>
        </w:r>
        <w:r w:rsidRPr="00DA3C37">
          <w:rPr>
            <w:rStyle w:val="Hyperlink"/>
            <w:noProof/>
          </w:rPr>
          <w:t>Summary of the overall situation and challenges</w:t>
        </w:r>
        <w:r>
          <w:rPr>
            <w:noProof/>
            <w:webHidden/>
          </w:rPr>
          <w:tab/>
        </w:r>
        <w:r>
          <w:rPr>
            <w:noProof/>
            <w:webHidden/>
          </w:rPr>
          <w:fldChar w:fldCharType="begin"/>
        </w:r>
        <w:r>
          <w:rPr>
            <w:noProof/>
            <w:webHidden/>
          </w:rPr>
          <w:instrText xml:space="preserve"> PAGEREF _Toc453918127 \h </w:instrText>
        </w:r>
        <w:r>
          <w:rPr>
            <w:noProof/>
            <w:webHidden/>
          </w:rPr>
        </w:r>
        <w:r>
          <w:rPr>
            <w:noProof/>
            <w:webHidden/>
          </w:rPr>
          <w:fldChar w:fldCharType="separate"/>
        </w:r>
        <w:r w:rsidR="00984C53">
          <w:rPr>
            <w:noProof/>
            <w:webHidden/>
          </w:rPr>
          <w:t>2</w:t>
        </w:r>
        <w:r>
          <w:rPr>
            <w:noProof/>
            <w:webHidden/>
          </w:rPr>
          <w:fldChar w:fldCharType="end"/>
        </w:r>
      </w:hyperlink>
    </w:p>
    <w:p w14:paraId="33821AB1" w14:textId="77777777" w:rsidR="0079547C" w:rsidRDefault="00871ED1">
      <w:pPr>
        <w:pStyle w:val="TOC1"/>
        <w:tabs>
          <w:tab w:val="right" w:leader="dot" w:pos="9060"/>
        </w:tabs>
        <w:rPr>
          <w:rFonts w:asciiTheme="minorHAnsi" w:eastAsiaTheme="minorEastAsia" w:hAnsiTheme="minorHAnsi" w:cstheme="minorBidi"/>
          <w:noProof/>
          <w:sz w:val="22"/>
          <w:szCs w:val="22"/>
          <w:lang w:eastAsia="en-GB"/>
        </w:rPr>
      </w:pPr>
      <w:hyperlink w:anchor="_Toc453918128" w:history="1">
        <w:r w:rsidR="0079547C" w:rsidRPr="00DA3C37">
          <w:rPr>
            <w:rStyle w:val="Hyperlink"/>
            <w:noProof/>
          </w:rPr>
          <w:t>2</w:t>
        </w:r>
        <w:r w:rsidR="0079547C">
          <w:rPr>
            <w:rFonts w:asciiTheme="minorHAnsi" w:eastAsiaTheme="minorEastAsia" w:hAnsiTheme="minorHAnsi" w:cstheme="minorBidi"/>
            <w:noProof/>
            <w:sz w:val="22"/>
            <w:szCs w:val="22"/>
            <w:lang w:eastAsia="en-GB"/>
          </w:rPr>
          <w:tab/>
        </w:r>
        <w:r w:rsidR="0079547C" w:rsidRPr="00DA3C37">
          <w:rPr>
            <w:rStyle w:val="Hyperlink"/>
            <w:noProof/>
          </w:rPr>
          <w:t>Assessment of the situation of disabled people with respect to the Europe 2020 headline targets</w:t>
        </w:r>
        <w:r w:rsidR="0079547C">
          <w:rPr>
            <w:noProof/>
            <w:webHidden/>
          </w:rPr>
          <w:tab/>
        </w:r>
        <w:r w:rsidR="0079547C">
          <w:rPr>
            <w:noProof/>
            <w:webHidden/>
          </w:rPr>
          <w:fldChar w:fldCharType="begin"/>
        </w:r>
        <w:r w:rsidR="0079547C">
          <w:rPr>
            <w:noProof/>
            <w:webHidden/>
          </w:rPr>
          <w:instrText xml:space="preserve"> PAGEREF _Toc453918128 \h </w:instrText>
        </w:r>
        <w:r w:rsidR="0079547C">
          <w:rPr>
            <w:noProof/>
            <w:webHidden/>
          </w:rPr>
        </w:r>
        <w:r w:rsidR="0079547C">
          <w:rPr>
            <w:noProof/>
            <w:webHidden/>
          </w:rPr>
          <w:fldChar w:fldCharType="separate"/>
        </w:r>
        <w:r w:rsidR="00984C53">
          <w:rPr>
            <w:noProof/>
            <w:webHidden/>
          </w:rPr>
          <w:t>4</w:t>
        </w:r>
        <w:r w:rsidR="0079547C">
          <w:rPr>
            <w:noProof/>
            <w:webHidden/>
          </w:rPr>
          <w:fldChar w:fldCharType="end"/>
        </w:r>
      </w:hyperlink>
    </w:p>
    <w:p w14:paraId="2146BEA9"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29" w:history="1">
        <w:r w:rsidR="0079547C" w:rsidRPr="00DA3C37">
          <w:rPr>
            <w:rStyle w:val="Hyperlink"/>
            <w:noProof/>
          </w:rPr>
          <w:t>2.1</w:t>
        </w:r>
        <w:r w:rsidR="0079547C">
          <w:rPr>
            <w:rFonts w:asciiTheme="minorHAnsi" w:eastAsiaTheme="minorEastAsia" w:hAnsiTheme="minorHAnsi" w:cstheme="minorBidi"/>
            <w:noProof/>
            <w:sz w:val="22"/>
            <w:szCs w:val="22"/>
            <w:lang w:eastAsia="en-GB"/>
          </w:rPr>
          <w:tab/>
        </w:r>
        <w:r w:rsidR="0079547C" w:rsidRPr="00DA3C37">
          <w:rPr>
            <w:rStyle w:val="Hyperlink"/>
            <w:noProof/>
          </w:rPr>
          <w:t>Strategic targets</w:t>
        </w:r>
        <w:r w:rsidR="0079547C">
          <w:rPr>
            <w:noProof/>
            <w:webHidden/>
          </w:rPr>
          <w:tab/>
        </w:r>
        <w:r w:rsidR="0079547C">
          <w:rPr>
            <w:noProof/>
            <w:webHidden/>
          </w:rPr>
          <w:fldChar w:fldCharType="begin"/>
        </w:r>
        <w:r w:rsidR="0079547C">
          <w:rPr>
            <w:noProof/>
            <w:webHidden/>
          </w:rPr>
          <w:instrText xml:space="preserve"> PAGEREF _Toc453918129 \h </w:instrText>
        </w:r>
        <w:r w:rsidR="0079547C">
          <w:rPr>
            <w:noProof/>
            <w:webHidden/>
          </w:rPr>
        </w:r>
        <w:r w:rsidR="0079547C">
          <w:rPr>
            <w:noProof/>
            <w:webHidden/>
          </w:rPr>
          <w:fldChar w:fldCharType="separate"/>
        </w:r>
        <w:r w:rsidR="00984C53">
          <w:rPr>
            <w:noProof/>
            <w:webHidden/>
          </w:rPr>
          <w:t>4</w:t>
        </w:r>
        <w:r w:rsidR="0079547C">
          <w:rPr>
            <w:noProof/>
            <w:webHidden/>
          </w:rPr>
          <w:fldChar w:fldCharType="end"/>
        </w:r>
      </w:hyperlink>
    </w:p>
    <w:p w14:paraId="320D2260" w14:textId="77777777" w:rsidR="0079547C" w:rsidRDefault="00871ED1">
      <w:pPr>
        <w:pStyle w:val="TOC3"/>
        <w:tabs>
          <w:tab w:val="left" w:pos="1985"/>
          <w:tab w:val="right" w:leader="dot" w:pos="9060"/>
        </w:tabs>
        <w:rPr>
          <w:rFonts w:asciiTheme="minorHAnsi" w:eastAsiaTheme="minorEastAsia" w:hAnsiTheme="minorHAnsi" w:cstheme="minorBidi"/>
          <w:noProof/>
          <w:sz w:val="22"/>
          <w:szCs w:val="22"/>
          <w:lang w:eastAsia="en-GB"/>
        </w:rPr>
      </w:pPr>
      <w:hyperlink w:anchor="_Toc453918130" w:history="1">
        <w:r w:rsidR="0079547C" w:rsidRPr="00DA3C37">
          <w:rPr>
            <w:rStyle w:val="Hyperlink"/>
            <w:noProof/>
          </w:rPr>
          <w:t>2.1.1</w:t>
        </w:r>
        <w:r w:rsidR="0079547C">
          <w:rPr>
            <w:rFonts w:asciiTheme="minorHAnsi" w:eastAsiaTheme="minorEastAsia" w:hAnsiTheme="minorHAnsi" w:cstheme="minorBidi"/>
            <w:noProof/>
            <w:sz w:val="22"/>
            <w:szCs w:val="22"/>
            <w:lang w:eastAsia="en-GB"/>
          </w:rPr>
          <w:tab/>
        </w:r>
        <w:r w:rsidR="0079547C" w:rsidRPr="00DA3C37">
          <w:rPr>
            <w:rStyle w:val="Hyperlink"/>
            <w:noProof/>
          </w:rPr>
          <w:t>A note on the use of EU data</w:t>
        </w:r>
        <w:r w:rsidR="0079547C">
          <w:rPr>
            <w:noProof/>
            <w:webHidden/>
          </w:rPr>
          <w:tab/>
        </w:r>
        <w:r w:rsidR="0079547C">
          <w:rPr>
            <w:noProof/>
            <w:webHidden/>
          </w:rPr>
          <w:fldChar w:fldCharType="begin"/>
        </w:r>
        <w:r w:rsidR="0079547C">
          <w:rPr>
            <w:noProof/>
            <w:webHidden/>
          </w:rPr>
          <w:instrText xml:space="preserve"> PAGEREF _Toc453918130 \h </w:instrText>
        </w:r>
        <w:r w:rsidR="0079547C">
          <w:rPr>
            <w:noProof/>
            <w:webHidden/>
          </w:rPr>
        </w:r>
        <w:r w:rsidR="0079547C">
          <w:rPr>
            <w:noProof/>
            <w:webHidden/>
          </w:rPr>
          <w:fldChar w:fldCharType="separate"/>
        </w:r>
        <w:r w:rsidR="00984C53">
          <w:rPr>
            <w:noProof/>
            <w:webHidden/>
          </w:rPr>
          <w:t>5</w:t>
        </w:r>
        <w:r w:rsidR="0079547C">
          <w:rPr>
            <w:noProof/>
            <w:webHidden/>
          </w:rPr>
          <w:fldChar w:fldCharType="end"/>
        </w:r>
      </w:hyperlink>
    </w:p>
    <w:p w14:paraId="3CEC9391"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31" w:history="1">
        <w:r w:rsidR="0079547C" w:rsidRPr="00DA3C37">
          <w:rPr>
            <w:rStyle w:val="Hyperlink"/>
            <w:noProof/>
          </w:rPr>
          <w:t>2.2</w:t>
        </w:r>
        <w:r w:rsidR="0079547C">
          <w:rPr>
            <w:rFonts w:asciiTheme="minorHAnsi" w:eastAsiaTheme="minorEastAsia" w:hAnsiTheme="minorHAnsi" w:cstheme="minorBidi"/>
            <w:noProof/>
            <w:sz w:val="22"/>
            <w:szCs w:val="22"/>
            <w:lang w:eastAsia="en-GB"/>
          </w:rPr>
          <w:tab/>
        </w:r>
        <w:r w:rsidR="0079547C" w:rsidRPr="00DA3C37">
          <w:rPr>
            <w:rStyle w:val="Hyperlink"/>
            <w:noProof/>
          </w:rPr>
          <w:t>Employment data</w:t>
        </w:r>
        <w:r w:rsidR="0079547C">
          <w:rPr>
            <w:noProof/>
            <w:webHidden/>
          </w:rPr>
          <w:tab/>
        </w:r>
        <w:r w:rsidR="0079547C">
          <w:rPr>
            <w:noProof/>
            <w:webHidden/>
          </w:rPr>
          <w:fldChar w:fldCharType="begin"/>
        </w:r>
        <w:r w:rsidR="0079547C">
          <w:rPr>
            <w:noProof/>
            <w:webHidden/>
          </w:rPr>
          <w:instrText xml:space="preserve"> PAGEREF _Toc453918131 \h </w:instrText>
        </w:r>
        <w:r w:rsidR="0079547C">
          <w:rPr>
            <w:noProof/>
            <w:webHidden/>
          </w:rPr>
        </w:r>
        <w:r w:rsidR="0079547C">
          <w:rPr>
            <w:noProof/>
            <w:webHidden/>
          </w:rPr>
          <w:fldChar w:fldCharType="separate"/>
        </w:r>
        <w:r w:rsidR="00984C53">
          <w:rPr>
            <w:noProof/>
            <w:webHidden/>
          </w:rPr>
          <w:t>7</w:t>
        </w:r>
        <w:r w:rsidR="0079547C">
          <w:rPr>
            <w:noProof/>
            <w:webHidden/>
          </w:rPr>
          <w:fldChar w:fldCharType="end"/>
        </w:r>
      </w:hyperlink>
    </w:p>
    <w:p w14:paraId="5AE60195" w14:textId="77777777" w:rsidR="0079547C" w:rsidRDefault="00871ED1">
      <w:pPr>
        <w:pStyle w:val="TOC3"/>
        <w:tabs>
          <w:tab w:val="left" w:pos="1985"/>
          <w:tab w:val="right" w:leader="dot" w:pos="9060"/>
        </w:tabs>
        <w:rPr>
          <w:rFonts w:asciiTheme="minorHAnsi" w:eastAsiaTheme="minorEastAsia" w:hAnsiTheme="minorHAnsi" w:cstheme="minorBidi"/>
          <w:noProof/>
          <w:sz w:val="22"/>
          <w:szCs w:val="22"/>
          <w:lang w:eastAsia="en-GB"/>
        </w:rPr>
      </w:pPr>
      <w:hyperlink w:anchor="_Toc453918132" w:history="1">
        <w:r w:rsidR="0079547C" w:rsidRPr="00DA3C37">
          <w:rPr>
            <w:rStyle w:val="Hyperlink"/>
            <w:noProof/>
          </w:rPr>
          <w:t>2.2.1</w:t>
        </w:r>
        <w:r w:rsidR="0079547C">
          <w:rPr>
            <w:rFonts w:asciiTheme="minorHAnsi" w:eastAsiaTheme="minorEastAsia" w:hAnsiTheme="minorHAnsi" w:cstheme="minorBidi"/>
            <w:noProof/>
            <w:sz w:val="22"/>
            <w:szCs w:val="22"/>
            <w:lang w:eastAsia="en-GB"/>
          </w:rPr>
          <w:tab/>
        </w:r>
        <w:r w:rsidR="0079547C" w:rsidRPr="00DA3C37">
          <w:rPr>
            <w:rStyle w:val="Hyperlink"/>
            <w:noProof/>
          </w:rPr>
          <w:t>Unemployment</w:t>
        </w:r>
        <w:r w:rsidR="0079547C">
          <w:rPr>
            <w:noProof/>
            <w:webHidden/>
          </w:rPr>
          <w:tab/>
        </w:r>
        <w:r w:rsidR="0079547C">
          <w:rPr>
            <w:noProof/>
            <w:webHidden/>
          </w:rPr>
          <w:fldChar w:fldCharType="begin"/>
        </w:r>
        <w:r w:rsidR="0079547C">
          <w:rPr>
            <w:noProof/>
            <w:webHidden/>
          </w:rPr>
          <w:instrText xml:space="preserve"> PAGEREF _Toc453918132 \h </w:instrText>
        </w:r>
        <w:r w:rsidR="0079547C">
          <w:rPr>
            <w:noProof/>
            <w:webHidden/>
          </w:rPr>
        </w:r>
        <w:r w:rsidR="0079547C">
          <w:rPr>
            <w:noProof/>
            <w:webHidden/>
          </w:rPr>
          <w:fldChar w:fldCharType="separate"/>
        </w:r>
        <w:r w:rsidR="00984C53">
          <w:rPr>
            <w:noProof/>
            <w:webHidden/>
          </w:rPr>
          <w:t>10</w:t>
        </w:r>
        <w:r w:rsidR="0079547C">
          <w:rPr>
            <w:noProof/>
            <w:webHidden/>
          </w:rPr>
          <w:fldChar w:fldCharType="end"/>
        </w:r>
      </w:hyperlink>
    </w:p>
    <w:p w14:paraId="44D79E26" w14:textId="77777777" w:rsidR="0079547C" w:rsidRDefault="00871ED1">
      <w:pPr>
        <w:pStyle w:val="TOC3"/>
        <w:tabs>
          <w:tab w:val="left" w:pos="1985"/>
          <w:tab w:val="right" w:leader="dot" w:pos="9060"/>
        </w:tabs>
        <w:rPr>
          <w:rFonts w:asciiTheme="minorHAnsi" w:eastAsiaTheme="minorEastAsia" w:hAnsiTheme="minorHAnsi" w:cstheme="minorBidi"/>
          <w:noProof/>
          <w:sz w:val="22"/>
          <w:szCs w:val="22"/>
          <w:lang w:eastAsia="en-GB"/>
        </w:rPr>
      </w:pPr>
      <w:hyperlink w:anchor="_Toc453918133" w:history="1">
        <w:r w:rsidR="0079547C" w:rsidRPr="00DA3C37">
          <w:rPr>
            <w:rStyle w:val="Hyperlink"/>
            <w:noProof/>
          </w:rPr>
          <w:t>2.2.2</w:t>
        </w:r>
        <w:r w:rsidR="0079547C">
          <w:rPr>
            <w:rFonts w:asciiTheme="minorHAnsi" w:eastAsiaTheme="minorEastAsia" w:hAnsiTheme="minorHAnsi" w:cstheme="minorBidi"/>
            <w:noProof/>
            <w:sz w:val="22"/>
            <w:szCs w:val="22"/>
            <w:lang w:eastAsia="en-GB"/>
          </w:rPr>
          <w:tab/>
        </w:r>
        <w:r w:rsidR="0079547C" w:rsidRPr="00DA3C37">
          <w:rPr>
            <w:rStyle w:val="Hyperlink"/>
            <w:noProof/>
          </w:rPr>
          <w:t>Economic activity</w:t>
        </w:r>
        <w:r w:rsidR="0079547C">
          <w:rPr>
            <w:noProof/>
            <w:webHidden/>
          </w:rPr>
          <w:tab/>
        </w:r>
        <w:r w:rsidR="0079547C">
          <w:rPr>
            <w:noProof/>
            <w:webHidden/>
          </w:rPr>
          <w:fldChar w:fldCharType="begin"/>
        </w:r>
        <w:r w:rsidR="0079547C">
          <w:rPr>
            <w:noProof/>
            <w:webHidden/>
          </w:rPr>
          <w:instrText xml:space="preserve"> PAGEREF _Toc453918133 \h </w:instrText>
        </w:r>
        <w:r w:rsidR="0079547C">
          <w:rPr>
            <w:noProof/>
            <w:webHidden/>
          </w:rPr>
        </w:r>
        <w:r w:rsidR="0079547C">
          <w:rPr>
            <w:noProof/>
            <w:webHidden/>
          </w:rPr>
          <w:fldChar w:fldCharType="separate"/>
        </w:r>
        <w:r w:rsidR="00984C53">
          <w:rPr>
            <w:noProof/>
            <w:webHidden/>
          </w:rPr>
          <w:t>12</w:t>
        </w:r>
        <w:r w:rsidR="0079547C">
          <w:rPr>
            <w:noProof/>
            <w:webHidden/>
          </w:rPr>
          <w:fldChar w:fldCharType="end"/>
        </w:r>
      </w:hyperlink>
    </w:p>
    <w:p w14:paraId="1EDAFCA9"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34" w:history="1">
        <w:r w:rsidR="0079547C" w:rsidRPr="00DA3C37">
          <w:rPr>
            <w:rStyle w:val="Hyperlink"/>
            <w:noProof/>
          </w:rPr>
          <w:t>2.3</w:t>
        </w:r>
        <w:r w:rsidR="0079547C">
          <w:rPr>
            <w:rFonts w:asciiTheme="minorHAnsi" w:eastAsiaTheme="minorEastAsia" w:hAnsiTheme="minorHAnsi" w:cstheme="minorBidi"/>
            <w:noProof/>
            <w:sz w:val="22"/>
            <w:szCs w:val="22"/>
            <w:lang w:eastAsia="en-GB"/>
          </w:rPr>
          <w:tab/>
        </w:r>
        <w:r w:rsidR="0079547C" w:rsidRPr="00DA3C37">
          <w:rPr>
            <w:rStyle w:val="Hyperlink"/>
            <w:noProof/>
          </w:rPr>
          <w:t>Education data</w:t>
        </w:r>
        <w:r w:rsidR="0079547C">
          <w:rPr>
            <w:noProof/>
            <w:webHidden/>
          </w:rPr>
          <w:tab/>
        </w:r>
        <w:r w:rsidR="0079547C">
          <w:rPr>
            <w:noProof/>
            <w:webHidden/>
          </w:rPr>
          <w:fldChar w:fldCharType="begin"/>
        </w:r>
        <w:r w:rsidR="0079547C">
          <w:rPr>
            <w:noProof/>
            <w:webHidden/>
          </w:rPr>
          <w:instrText xml:space="preserve"> PAGEREF _Toc453918134 \h </w:instrText>
        </w:r>
        <w:r w:rsidR="0079547C">
          <w:rPr>
            <w:noProof/>
            <w:webHidden/>
          </w:rPr>
        </w:r>
        <w:r w:rsidR="0079547C">
          <w:rPr>
            <w:noProof/>
            <w:webHidden/>
          </w:rPr>
          <w:fldChar w:fldCharType="separate"/>
        </w:r>
        <w:r w:rsidR="00984C53">
          <w:rPr>
            <w:noProof/>
            <w:webHidden/>
          </w:rPr>
          <w:t>13</w:t>
        </w:r>
        <w:r w:rsidR="0079547C">
          <w:rPr>
            <w:noProof/>
            <w:webHidden/>
          </w:rPr>
          <w:fldChar w:fldCharType="end"/>
        </w:r>
      </w:hyperlink>
    </w:p>
    <w:p w14:paraId="521BA59A" w14:textId="77777777" w:rsidR="0079547C" w:rsidRDefault="00871ED1">
      <w:pPr>
        <w:pStyle w:val="TOC3"/>
        <w:tabs>
          <w:tab w:val="left" w:pos="1985"/>
          <w:tab w:val="right" w:leader="dot" w:pos="9060"/>
        </w:tabs>
        <w:rPr>
          <w:rFonts w:asciiTheme="minorHAnsi" w:eastAsiaTheme="minorEastAsia" w:hAnsiTheme="minorHAnsi" w:cstheme="minorBidi"/>
          <w:noProof/>
          <w:sz w:val="22"/>
          <w:szCs w:val="22"/>
          <w:lang w:eastAsia="en-GB"/>
        </w:rPr>
      </w:pPr>
      <w:hyperlink w:anchor="_Toc453918135" w:history="1">
        <w:r w:rsidR="0079547C" w:rsidRPr="00DA3C37">
          <w:rPr>
            <w:rStyle w:val="Hyperlink"/>
            <w:noProof/>
          </w:rPr>
          <w:t>2.3.1</w:t>
        </w:r>
        <w:r w:rsidR="0079547C">
          <w:rPr>
            <w:rFonts w:asciiTheme="minorHAnsi" w:eastAsiaTheme="minorEastAsia" w:hAnsiTheme="minorHAnsi" w:cstheme="minorBidi"/>
            <w:noProof/>
            <w:sz w:val="22"/>
            <w:szCs w:val="22"/>
            <w:lang w:eastAsia="en-GB"/>
          </w:rPr>
          <w:tab/>
        </w:r>
        <w:r w:rsidR="0079547C" w:rsidRPr="00DA3C37">
          <w:rPr>
            <w:rStyle w:val="Hyperlink"/>
            <w:noProof/>
          </w:rPr>
          <w:t>Early school leavers</w:t>
        </w:r>
        <w:r w:rsidR="0079547C">
          <w:rPr>
            <w:noProof/>
            <w:webHidden/>
          </w:rPr>
          <w:tab/>
        </w:r>
        <w:r w:rsidR="0079547C">
          <w:rPr>
            <w:noProof/>
            <w:webHidden/>
          </w:rPr>
          <w:fldChar w:fldCharType="begin"/>
        </w:r>
        <w:r w:rsidR="0079547C">
          <w:rPr>
            <w:noProof/>
            <w:webHidden/>
          </w:rPr>
          <w:instrText xml:space="preserve"> PAGEREF _Toc453918135 \h </w:instrText>
        </w:r>
        <w:r w:rsidR="0079547C">
          <w:rPr>
            <w:noProof/>
            <w:webHidden/>
          </w:rPr>
        </w:r>
        <w:r w:rsidR="0079547C">
          <w:rPr>
            <w:noProof/>
            <w:webHidden/>
          </w:rPr>
          <w:fldChar w:fldCharType="separate"/>
        </w:r>
        <w:r w:rsidR="00984C53">
          <w:rPr>
            <w:noProof/>
            <w:webHidden/>
          </w:rPr>
          <w:t>14</w:t>
        </w:r>
        <w:r w:rsidR="0079547C">
          <w:rPr>
            <w:noProof/>
            <w:webHidden/>
          </w:rPr>
          <w:fldChar w:fldCharType="end"/>
        </w:r>
      </w:hyperlink>
    </w:p>
    <w:p w14:paraId="09ACE65B" w14:textId="77777777" w:rsidR="0079547C" w:rsidRDefault="00871ED1">
      <w:pPr>
        <w:pStyle w:val="TOC3"/>
        <w:tabs>
          <w:tab w:val="left" w:pos="1985"/>
          <w:tab w:val="right" w:leader="dot" w:pos="9060"/>
        </w:tabs>
        <w:rPr>
          <w:rFonts w:asciiTheme="minorHAnsi" w:eastAsiaTheme="minorEastAsia" w:hAnsiTheme="minorHAnsi" w:cstheme="minorBidi"/>
          <w:noProof/>
          <w:sz w:val="22"/>
          <w:szCs w:val="22"/>
          <w:lang w:eastAsia="en-GB"/>
        </w:rPr>
      </w:pPr>
      <w:hyperlink w:anchor="_Toc453918136" w:history="1">
        <w:r w:rsidR="0079547C" w:rsidRPr="00DA3C37">
          <w:rPr>
            <w:rStyle w:val="Hyperlink"/>
            <w:noProof/>
          </w:rPr>
          <w:t>2.3.2</w:t>
        </w:r>
        <w:r w:rsidR="0079547C">
          <w:rPr>
            <w:rFonts w:asciiTheme="minorHAnsi" w:eastAsiaTheme="minorEastAsia" w:hAnsiTheme="minorHAnsi" w:cstheme="minorBidi"/>
            <w:noProof/>
            <w:sz w:val="22"/>
            <w:szCs w:val="22"/>
            <w:lang w:eastAsia="en-GB"/>
          </w:rPr>
          <w:tab/>
        </w:r>
        <w:r w:rsidR="0079547C" w:rsidRPr="00DA3C37">
          <w:rPr>
            <w:rStyle w:val="Hyperlink"/>
            <w:noProof/>
          </w:rPr>
          <w:t>Tertiary education</w:t>
        </w:r>
        <w:r w:rsidR="0079547C">
          <w:rPr>
            <w:noProof/>
            <w:webHidden/>
          </w:rPr>
          <w:tab/>
        </w:r>
        <w:r w:rsidR="0079547C">
          <w:rPr>
            <w:noProof/>
            <w:webHidden/>
          </w:rPr>
          <w:fldChar w:fldCharType="begin"/>
        </w:r>
        <w:r w:rsidR="0079547C">
          <w:rPr>
            <w:noProof/>
            <w:webHidden/>
          </w:rPr>
          <w:instrText xml:space="preserve"> PAGEREF _Toc453918136 \h </w:instrText>
        </w:r>
        <w:r w:rsidR="0079547C">
          <w:rPr>
            <w:noProof/>
            <w:webHidden/>
          </w:rPr>
        </w:r>
        <w:r w:rsidR="0079547C">
          <w:rPr>
            <w:noProof/>
            <w:webHidden/>
          </w:rPr>
          <w:fldChar w:fldCharType="separate"/>
        </w:r>
        <w:r w:rsidR="00984C53">
          <w:rPr>
            <w:noProof/>
            <w:webHidden/>
          </w:rPr>
          <w:t>16</w:t>
        </w:r>
        <w:r w:rsidR="0079547C">
          <w:rPr>
            <w:noProof/>
            <w:webHidden/>
          </w:rPr>
          <w:fldChar w:fldCharType="end"/>
        </w:r>
      </w:hyperlink>
    </w:p>
    <w:p w14:paraId="490DE9A1"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37" w:history="1">
        <w:r w:rsidR="0079547C" w:rsidRPr="00DA3C37">
          <w:rPr>
            <w:rStyle w:val="Hyperlink"/>
            <w:noProof/>
          </w:rPr>
          <w:t>2.4</w:t>
        </w:r>
        <w:r w:rsidR="0079547C">
          <w:rPr>
            <w:rFonts w:asciiTheme="minorHAnsi" w:eastAsiaTheme="minorEastAsia" w:hAnsiTheme="minorHAnsi" w:cstheme="minorBidi"/>
            <w:noProof/>
            <w:sz w:val="22"/>
            <w:szCs w:val="22"/>
            <w:lang w:eastAsia="en-GB"/>
          </w:rPr>
          <w:tab/>
        </w:r>
        <w:r w:rsidR="0079547C" w:rsidRPr="00DA3C37">
          <w:rPr>
            <w:rStyle w:val="Hyperlink"/>
            <w:noProof/>
          </w:rPr>
          <w:t>Poverty and social exclusion data</w:t>
        </w:r>
        <w:r w:rsidR="0079547C">
          <w:rPr>
            <w:noProof/>
            <w:webHidden/>
          </w:rPr>
          <w:tab/>
        </w:r>
        <w:r w:rsidR="0079547C">
          <w:rPr>
            <w:noProof/>
            <w:webHidden/>
          </w:rPr>
          <w:fldChar w:fldCharType="begin"/>
        </w:r>
        <w:r w:rsidR="0079547C">
          <w:rPr>
            <w:noProof/>
            <w:webHidden/>
          </w:rPr>
          <w:instrText xml:space="preserve"> PAGEREF _Toc453918137 \h </w:instrText>
        </w:r>
        <w:r w:rsidR="0079547C">
          <w:rPr>
            <w:noProof/>
            <w:webHidden/>
          </w:rPr>
        </w:r>
        <w:r w:rsidR="0079547C">
          <w:rPr>
            <w:noProof/>
            <w:webHidden/>
          </w:rPr>
          <w:fldChar w:fldCharType="separate"/>
        </w:r>
        <w:r w:rsidR="00984C53">
          <w:rPr>
            <w:noProof/>
            <w:webHidden/>
          </w:rPr>
          <w:t>18</w:t>
        </w:r>
        <w:r w:rsidR="0079547C">
          <w:rPr>
            <w:noProof/>
            <w:webHidden/>
          </w:rPr>
          <w:fldChar w:fldCharType="end"/>
        </w:r>
      </w:hyperlink>
    </w:p>
    <w:p w14:paraId="35C8A4A6" w14:textId="77777777" w:rsidR="0079547C" w:rsidRDefault="00871ED1">
      <w:pPr>
        <w:pStyle w:val="TOC1"/>
        <w:tabs>
          <w:tab w:val="right" w:leader="dot" w:pos="9060"/>
        </w:tabs>
        <w:rPr>
          <w:rFonts w:asciiTheme="minorHAnsi" w:eastAsiaTheme="minorEastAsia" w:hAnsiTheme="minorHAnsi" w:cstheme="minorBidi"/>
          <w:noProof/>
          <w:sz w:val="22"/>
          <w:szCs w:val="22"/>
          <w:lang w:eastAsia="en-GB"/>
        </w:rPr>
      </w:pPr>
      <w:hyperlink w:anchor="_Toc453918138" w:history="1">
        <w:r w:rsidR="0079547C" w:rsidRPr="00DA3C37">
          <w:rPr>
            <w:rStyle w:val="Hyperlink"/>
            <w:noProof/>
          </w:rPr>
          <w:t>3</w:t>
        </w:r>
        <w:r w:rsidR="0079547C">
          <w:rPr>
            <w:rFonts w:asciiTheme="minorHAnsi" w:eastAsiaTheme="minorEastAsia" w:hAnsiTheme="minorHAnsi" w:cstheme="minorBidi"/>
            <w:noProof/>
            <w:sz w:val="22"/>
            <w:szCs w:val="22"/>
            <w:lang w:eastAsia="en-GB"/>
          </w:rPr>
          <w:tab/>
        </w:r>
        <w:r w:rsidR="0079547C" w:rsidRPr="00DA3C37">
          <w:rPr>
            <w:rStyle w:val="Hyperlink"/>
            <w:noProof/>
          </w:rPr>
          <w:t>Description of the situation and trends in relation to each target area</w:t>
        </w:r>
        <w:r w:rsidR="0079547C">
          <w:rPr>
            <w:noProof/>
            <w:webHidden/>
          </w:rPr>
          <w:tab/>
        </w:r>
        <w:r w:rsidR="0079547C">
          <w:rPr>
            <w:noProof/>
            <w:webHidden/>
          </w:rPr>
          <w:fldChar w:fldCharType="begin"/>
        </w:r>
        <w:r w:rsidR="0079547C">
          <w:rPr>
            <w:noProof/>
            <w:webHidden/>
          </w:rPr>
          <w:instrText xml:space="preserve"> PAGEREF _Toc453918138 \h </w:instrText>
        </w:r>
        <w:r w:rsidR="0079547C">
          <w:rPr>
            <w:noProof/>
            <w:webHidden/>
          </w:rPr>
        </w:r>
        <w:r w:rsidR="0079547C">
          <w:rPr>
            <w:noProof/>
            <w:webHidden/>
          </w:rPr>
          <w:fldChar w:fldCharType="separate"/>
        </w:r>
        <w:r w:rsidR="00984C53">
          <w:rPr>
            <w:noProof/>
            <w:webHidden/>
          </w:rPr>
          <w:t>22</w:t>
        </w:r>
        <w:r w:rsidR="0079547C">
          <w:rPr>
            <w:noProof/>
            <w:webHidden/>
          </w:rPr>
          <w:fldChar w:fldCharType="end"/>
        </w:r>
      </w:hyperlink>
    </w:p>
    <w:p w14:paraId="6D614201"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39" w:history="1">
        <w:r w:rsidR="0079547C" w:rsidRPr="00DA3C37">
          <w:rPr>
            <w:rStyle w:val="Hyperlink"/>
            <w:noProof/>
          </w:rPr>
          <w:t>3.1</w:t>
        </w:r>
        <w:r w:rsidR="0079547C">
          <w:rPr>
            <w:rFonts w:asciiTheme="minorHAnsi" w:eastAsiaTheme="minorEastAsia" w:hAnsiTheme="minorHAnsi" w:cstheme="minorBidi"/>
            <w:noProof/>
            <w:sz w:val="22"/>
            <w:szCs w:val="22"/>
            <w:lang w:eastAsia="en-GB"/>
          </w:rPr>
          <w:tab/>
        </w:r>
        <w:r w:rsidR="0079547C" w:rsidRPr="00DA3C37">
          <w:rPr>
            <w:rStyle w:val="Hyperlink"/>
            <w:noProof/>
          </w:rPr>
          <w:t>Employment</w:t>
        </w:r>
        <w:r w:rsidR="0079547C">
          <w:rPr>
            <w:noProof/>
            <w:webHidden/>
          </w:rPr>
          <w:tab/>
        </w:r>
        <w:r w:rsidR="0079547C">
          <w:rPr>
            <w:noProof/>
            <w:webHidden/>
          </w:rPr>
          <w:fldChar w:fldCharType="begin"/>
        </w:r>
        <w:r w:rsidR="0079547C">
          <w:rPr>
            <w:noProof/>
            <w:webHidden/>
          </w:rPr>
          <w:instrText xml:space="preserve"> PAGEREF _Toc453918139 \h </w:instrText>
        </w:r>
        <w:r w:rsidR="0079547C">
          <w:rPr>
            <w:noProof/>
            <w:webHidden/>
          </w:rPr>
        </w:r>
        <w:r w:rsidR="0079547C">
          <w:rPr>
            <w:noProof/>
            <w:webHidden/>
          </w:rPr>
          <w:fldChar w:fldCharType="separate"/>
        </w:r>
        <w:r w:rsidR="00984C53">
          <w:rPr>
            <w:noProof/>
            <w:webHidden/>
          </w:rPr>
          <w:t>22</w:t>
        </w:r>
        <w:r w:rsidR="0079547C">
          <w:rPr>
            <w:noProof/>
            <w:webHidden/>
          </w:rPr>
          <w:fldChar w:fldCharType="end"/>
        </w:r>
      </w:hyperlink>
    </w:p>
    <w:p w14:paraId="472E0810"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0" w:history="1">
        <w:r w:rsidR="0079547C" w:rsidRPr="00DA3C37">
          <w:rPr>
            <w:rStyle w:val="Hyperlink"/>
            <w:noProof/>
          </w:rPr>
          <w:t>3.2</w:t>
        </w:r>
        <w:r w:rsidR="0079547C">
          <w:rPr>
            <w:rFonts w:asciiTheme="minorHAnsi" w:eastAsiaTheme="minorEastAsia" w:hAnsiTheme="minorHAnsi" w:cstheme="minorBidi"/>
            <w:noProof/>
            <w:sz w:val="22"/>
            <w:szCs w:val="22"/>
            <w:lang w:eastAsia="en-GB"/>
          </w:rPr>
          <w:tab/>
        </w:r>
        <w:r w:rsidR="0079547C" w:rsidRPr="00DA3C37">
          <w:rPr>
            <w:rStyle w:val="Hyperlink"/>
            <w:noProof/>
          </w:rPr>
          <w:t>Education</w:t>
        </w:r>
        <w:r w:rsidR="0079547C">
          <w:rPr>
            <w:noProof/>
            <w:webHidden/>
          </w:rPr>
          <w:tab/>
        </w:r>
        <w:r w:rsidR="0079547C">
          <w:rPr>
            <w:noProof/>
            <w:webHidden/>
          </w:rPr>
          <w:fldChar w:fldCharType="begin"/>
        </w:r>
        <w:r w:rsidR="0079547C">
          <w:rPr>
            <w:noProof/>
            <w:webHidden/>
          </w:rPr>
          <w:instrText xml:space="preserve"> PAGEREF _Toc453918140 \h </w:instrText>
        </w:r>
        <w:r w:rsidR="0079547C">
          <w:rPr>
            <w:noProof/>
            <w:webHidden/>
          </w:rPr>
        </w:r>
        <w:r w:rsidR="0079547C">
          <w:rPr>
            <w:noProof/>
            <w:webHidden/>
          </w:rPr>
          <w:fldChar w:fldCharType="separate"/>
        </w:r>
        <w:r w:rsidR="00984C53">
          <w:rPr>
            <w:noProof/>
            <w:webHidden/>
          </w:rPr>
          <w:t>24</w:t>
        </w:r>
        <w:r w:rsidR="0079547C">
          <w:rPr>
            <w:noProof/>
            <w:webHidden/>
          </w:rPr>
          <w:fldChar w:fldCharType="end"/>
        </w:r>
      </w:hyperlink>
    </w:p>
    <w:p w14:paraId="4BF836A3"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1" w:history="1">
        <w:r w:rsidR="0079547C" w:rsidRPr="00DA3C37">
          <w:rPr>
            <w:rStyle w:val="Hyperlink"/>
            <w:noProof/>
          </w:rPr>
          <w:t>3.3</w:t>
        </w:r>
        <w:r w:rsidR="0079547C">
          <w:rPr>
            <w:rFonts w:asciiTheme="minorHAnsi" w:eastAsiaTheme="minorEastAsia" w:hAnsiTheme="minorHAnsi" w:cstheme="minorBidi"/>
            <w:noProof/>
            <w:sz w:val="22"/>
            <w:szCs w:val="22"/>
            <w:lang w:eastAsia="en-GB"/>
          </w:rPr>
          <w:tab/>
        </w:r>
        <w:r w:rsidR="0079547C" w:rsidRPr="00DA3C37">
          <w:rPr>
            <w:rStyle w:val="Hyperlink"/>
            <w:noProof/>
          </w:rPr>
          <w:t>Poverty and social inclusion</w:t>
        </w:r>
        <w:r w:rsidR="0079547C">
          <w:rPr>
            <w:noProof/>
            <w:webHidden/>
          </w:rPr>
          <w:tab/>
        </w:r>
        <w:r w:rsidR="0079547C">
          <w:rPr>
            <w:noProof/>
            <w:webHidden/>
          </w:rPr>
          <w:fldChar w:fldCharType="begin"/>
        </w:r>
        <w:r w:rsidR="0079547C">
          <w:rPr>
            <w:noProof/>
            <w:webHidden/>
          </w:rPr>
          <w:instrText xml:space="preserve"> PAGEREF _Toc453918141 \h </w:instrText>
        </w:r>
        <w:r w:rsidR="0079547C">
          <w:rPr>
            <w:noProof/>
            <w:webHidden/>
          </w:rPr>
        </w:r>
        <w:r w:rsidR="0079547C">
          <w:rPr>
            <w:noProof/>
            <w:webHidden/>
          </w:rPr>
          <w:fldChar w:fldCharType="separate"/>
        </w:r>
        <w:r w:rsidR="00984C53">
          <w:rPr>
            <w:noProof/>
            <w:webHidden/>
          </w:rPr>
          <w:t>26</w:t>
        </w:r>
        <w:r w:rsidR="0079547C">
          <w:rPr>
            <w:noProof/>
            <w:webHidden/>
          </w:rPr>
          <w:fldChar w:fldCharType="end"/>
        </w:r>
      </w:hyperlink>
    </w:p>
    <w:p w14:paraId="0C54E97A" w14:textId="77777777" w:rsidR="0079547C" w:rsidRDefault="00871ED1">
      <w:pPr>
        <w:pStyle w:val="TOC1"/>
        <w:tabs>
          <w:tab w:val="right" w:leader="dot" w:pos="9060"/>
        </w:tabs>
        <w:rPr>
          <w:rFonts w:asciiTheme="minorHAnsi" w:eastAsiaTheme="minorEastAsia" w:hAnsiTheme="minorHAnsi" w:cstheme="minorBidi"/>
          <w:noProof/>
          <w:sz w:val="22"/>
          <w:szCs w:val="22"/>
          <w:lang w:eastAsia="en-GB"/>
        </w:rPr>
      </w:pPr>
      <w:hyperlink w:anchor="_Toc453918142" w:history="1">
        <w:r w:rsidR="0079547C" w:rsidRPr="00DA3C37">
          <w:rPr>
            <w:rStyle w:val="Hyperlink"/>
            <w:noProof/>
          </w:rPr>
          <w:t>4</w:t>
        </w:r>
        <w:r w:rsidR="0079547C">
          <w:rPr>
            <w:rFonts w:asciiTheme="minorHAnsi" w:eastAsiaTheme="minorEastAsia" w:hAnsiTheme="minorHAnsi" w:cstheme="minorBidi"/>
            <w:noProof/>
            <w:sz w:val="22"/>
            <w:szCs w:val="22"/>
            <w:lang w:eastAsia="en-GB"/>
          </w:rPr>
          <w:tab/>
        </w:r>
        <w:r w:rsidR="0079547C" w:rsidRPr="00DA3C37">
          <w:rPr>
            <w:rStyle w:val="Hyperlink"/>
            <w:noProof/>
            <w:lang w:eastAsia="en-GB"/>
          </w:rPr>
          <w:t>Assessment of policies in place to meet the relevant headline targets</w:t>
        </w:r>
        <w:r w:rsidR="0079547C">
          <w:rPr>
            <w:noProof/>
            <w:webHidden/>
          </w:rPr>
          <w:tab/>
        </w:r>
        <w:r w:rsidR="0079547C">
          <w:rPr>
            <w:noProof/>
            <w:webHidden/>
          </w:rPr>
          <w:fldChar w:fldCharType="begin"/>
        </w:r>
        <w:r w:rsidR="0079547C">
          <w:rPr>
            <w:noProof/>
            <w:webHidden/>
          </w:rPr>
          <w:instrText xml:space="preserve"> PAGEREF _Toc453918142 \h </w:instrText>
        </w:r>
        <w:r w:rsidR="0079547C">
          <w:rPr>
            <w:noProof/>
            <w:webHidden/>
          </w:rPr>
        </w:r>
        <w:r w:rsidR="0079547C">
          <w:rPr>
            <w:noProof/>
            <w:webHidden/>
          </w:rPr>
          <w:fldChar w:fldCharType="separate"/>
        </w:r>
        <w:r w:rsidR="00984C53">
          <w:rPr>
            <w:noProof/>
            <w:webHidden/>
          </w:rPr>
          <w:t>28</w:t>
        </w:r>
        <w:r w:rsidR="0079547C">
          <w:rPr>
            <w:noProof/>
            <w:webHidden/>
          </w:rPr>
          <w:fldChar w:fldCharType="end"/>
        </w:r>
      </w:hyperlink>
    </w:p>
    <w:p w14:paraId="308DB421"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3" w:history="1">
        <w:r w:rsidR="0079547C" w:rsidRPr="00DA3C37">
          <w:rPr>
            <w:rStyle w:val="Hyperlink"/>
            <w:noProof/>
          </w:rPr>
          <w:t>4.1</w:t>
        </w:r>
        <w:r w:rsidR="0079547C">
          <w:rPr>
            <w:rFonts w:asciiTheme="minorHAnsi" w:eastAsiaTheme="minorEastAsia" w:hAnsiTheme="minorHAnsi" w:cstheme="minorBidi"/>
            <w:noProof/>
            <w:sz w:val="22"/>
            <w:szCs w:val="22"/>
            <w:lang w:eastAsia="en-GB"/>
          </w:rPr>
          <w:tab/>
        </w:r>
        <w:r w:rsidR="0079547C" w:rsidRPr="00DA3C37">
          <w:rPr>
            <w:rStyle w:val="Hyperlink"/>
            <w:noProof/>
          </w:rPr>
          <w:t>Employment</w:t>
        </w:r>
        <w:r w:rsidR="0079547C">
          <w:rPr>
            <w:noProof/>
            <w:webHidden/>
          </w:rPr>
          <w:tab/>
        </w:r>
        <w:r w:rsidR="0079547C">
          <w:rPr>
            <w:noProof/>
            <w:webHidden/>
          </w:rPr>
          <w:fldChar w:fldCharType="begin"/>
        </w:r>
        <w:r w:rsidR="0079547C">
          <w:rPr>
            <w:noProof/>
            <w:webHidden/>
          </w:rPr>
          <w:instrText xml:space="preserve"> PAGEREF _Toc453918143 \h </w:instrText>
        </w:r>
        <w:r w:rsidR="0079547C">
          <w:rPr>
            <w:noProof/>
            <w:webHidden/>
          </w:rPr>
        </w:r>
        <w:r w:rsidR="0079547C">
          <w:rPr>
            <w:noProof/>
            <w:webHidden/>
          </w:rPr>
          <w:fldChar w:fldCharType="separate"/>
        </w:r>
        <w:r w:rsidR="00984C53">
          <w:rPr>
            <w:noProof/>
            <w:webHidden/>
          </w:rPr>
          <w:t>28</w:t>
        </w:r>
        <w:r w:rsidR="0079547C">
          <w:rPr>
            <w:noProof/>
            <w:webHidden/>
          </w:rPr>
          <w:fldChar w:fldCharType="end"/>
        </w:r>
      </w:hyperlink>
    </w:p>
    <w:p w14:paraId="4744226A"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4" w:history="1">
        <w:r w:rsidR="0079547C" w:rsidRPr="00DA3C37">
          <w:rPr>
            <w:rStyle w:val="Hyperlink"/>
            <w:noProof/>
          </w:rPr>
          <w:t>4.2</w:t>
        </w:r>
        <w:r w:rsidR="0079547C">
          <w:rPr>
            <w:rFonts w:asciiTheme="minorHAnsi" w:eastAsiaTheme="minorEastAsia" w:hAnsiTheme="minorHAnsi" w:cstheme="minorBidi"/>
            <w:noProof/>
            <w:sz w:val="22"/>
            <w:szCs w:val="22"/>
            <w:lang w:eastAsia="en-GB"/>
          </w:rPr>
          <w:tab/>
        </w:r>
        <w:r w:rsidR="0079547C" w:rsidRPr="00DA3C37">
          <w:rPr>
            <w:rStyle w:val="Hyperlink"/>
            <w:noProof/>
          </w:rPr>
          <w:t>Education</w:t>
        </w:r>
        <w:r w:rsidR="0079547C">
          <w:rPr>
            <w:noProof/>
            <w:webHidden/>
          </w:rPr>
          <w:tab/>
        </w:r>
        <w:r w:rsidR="0079547C">
          <w:rPr>
            <w:noProof/>
            <w:webHidden/>
          </w:rPr>
          <w:fldChar w:fldCharType="begin"/>
        </w:r>
        <w:r w:rsidR="0079547C">
          <w:rPr>
            <w:noProof/>
            <w:webHidden/>
          </w:rPr>
          <w:instrText xml:space="preserve"> PAGEREF _Toc453918144 \h </w:instrText>
        </w:r>
        <w:r w:rsidR="0079547C">
          <w:rPr>
            <w:noProof/>
            <w:webHidden/>
          </w:rPr>
        </w:r>
        <w:r w:rsidR="0079547C">
          <w:rPr>
            <w:noProof/>
            <w:webHidden/>
          </w:rPr>
          <w:fldChar w:fldCharType="separate"/>
        </w:r>
        <w:r w:rsidR="00984C53">
          <w:rPr>
            <w:noProof/>
            <w:webHidden/>
          </w:rPr>
          <w:t>29</w:t>
        </w:r>
        <w:r w:rsidR="0079547C">
          <w:rPr>
            <w:noProof/>
            <w:webHidden/>
          </w:rPr>
          <w:fldChar w:fldCharType="end"/>
        </w:r>
      </w:hyperlink>
    </w:p>
    <w:p w14:paraId="1BE920D7"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5" w:history="1">
        <w:r w:rsidR="0079547C" w:rsidRPr="00DA3C37">
          <w:rPr>
            <w:rStyle w:val="Hyperlink"/>
            <w:noProof/>
          </w:rPr>
          <w:t>4.3</w:t>
        </w:r>
        <w:r w:rsidR="0079547C">
          <w:rPr>
            <w:rFonts w:asciiTheme="minorHAnsi" w:eastAsiaTheme="minorEastAsia" w:hAnsiTheme="minorHAnsi" w:cstheme="minorBidi"/>
            <w:noProof/>
            <w:sz w:val="22"/>
            <w:szCs w:val="22"/>
            <w:lang w:eastAsia="en-GB"/>
          </w:rPr>
          <w:tab/>
        </w:r>
        <w:r w:rsidR="0079547C" w:rsidRPr="00DA3C37">
          <w:rPr>
            <w:rStyle w:val="Hyperlink"/>
            <w:noProof/>
          </w:rPr>
          <w:t>Poverty and social inclusion</w:t>
        </w:r>
        <w:r w:rsidR="0079547C">
          <w:rPr>
            <w:noProof/>
            <w:webHidden/>
          </w:rPr>
          <w:tab/>
        </w:r>
        <w:r w:rsidR="0079547C">
          <w:rPr>
            <w:noProof/>
            <w:webHidden/>
          </w:rPr>
          <w:fldChar w:fldCharType="begin"/>
        </w:r>
        <w:r w:rsidR="0079547C">
          <w:rPr>
            <w:noProof/>
            <w:webHidden/>
          </w:rPr>
          <w:instrText xml:space="preserve"> PAGEREF _Toc453918145 \h </w:instrText>
        </w:r>
        <w:r w:rsidR="0079547C">
          <w:rPr>
            <w:noProof/>
            <w:webHidden/>
          </w:rPr>
        </w:r>
        <w:r w:rsidR="0079547C">
          <w:rPr>
            <w:noProof/>
            <w:webHidden/>
          </w:rPr>
          <w:fldChar w:fldCharType="separate"/>
        </w:r>
        <w:r w:rsidR="00984C53">
          <w:rPr>
            <w:noProof/>
            <w:webHidden/>
          </w:rPr>
          <w:t>30</w:t>
        </w:r>
        <w:r w:rsidR="0079547C">
          <w:rPr>
            <w:noProof/>
            <w:webHidden/>
          </w:rPr>
          <w:fldChar w:fldCharType="end"/>
        </w:r>
      </w:hyperlink>
    </w:p>
    <w:p w14:paraId="599D93E6"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6" w:history="1">
        <w:r w:rsidR="0079547C" w:rsidRPr="00DA3C37">
          <w:rPr>
            <w:rStyle w:val="Hyperlink"/>
            <w:noProof/>
            <w:lang w:eastAsia="en-GB"/>
          </w:rPr>
          <w:t>4.4</w:t>
        </w:r>
        <w:r w:rsidR="0079547C">
          <w:rPr>
            <w:rFonts w:asciiTheme="minorHAnsi" w:eastAsiaTheme="minorEastAsia" w:hAnsiTheme="minorHAnsi" w:cstheme="minorBidi"/>
            <w:noProof/>
            <w:sz w:val="22"/>
            <w:szCs w:val="22"/>
            <w:lang w:eastAsia="en-GB"/>
          </w:rPr>
          <w:tab/>
        </w:r>
        <w:r w:rsidR="0079547C" w:rsidRPr="00DA3C37">
          <w:rPr>
            <w:rStyle w:val="Hyperlink"/>
            <w:noProof/>
            <w:lang w:eastAsia="en-GB"/>
          </w:rPr>
          <w:t>Synergies between developments in the different areas</w:t>
        </w:r>
        <w:r w:rsidR="0079547C">
          <w:rPr>
            <w:noProof/>
            <w:webHidden/>
          </w:rPr>
          <w:tab/>
        </w:r>
        <w:r w:rsidR="0079547C">
          <w:rPr>
            <w:noProof/>
            <w:webHidden/>
          </w:rPr>
          <w:fldChar w:fldCharType="begin"/>
        </w:r>
        <w:r w:rsidR="0079547C">
          <w:rPr>
            <w:noProof/>
            <w:webHidden/>
          </w:rPr>
          <w:instrText xml:space="preserve"> PAGEREF _Toc453918146 \h </w:instrText>
        </w:r>
        <w:r w:rsidR="0079547C">
          <w:rPr>
            <w:noProof/>
            <w:webHidden/>
          </w:rPr>
        </w:r>
        <w:r w:rsidR="0079547C">
          <w:rPr>
            <w:noProof/>
            <w:webHidden/>
          </w:rPr>
          <w:fldChar w:fldCharType="separate"/>
        </w:r>
        <w:r w:rsidR="00984C53">
          <w:rPr>
            <w:noProof/>
            <w:webHidden/>
          </w:rPr>
          <w:t>31</w:t>
        </w:r>
        <w:r w:rsidR="0079547C">
          <w:rPr>
            <w:noProof/>
            <w:webHidden/>
          </w:rPr>
          <w:fldChar w:fldCharType="end"/>
        </w:r>
      </w:hyperlink>
    </w:p>
    <w:p w14:paraId="0D3FB673" w14:textId="77777777" w:rsidR="0079547C" w:rsidRDefault="00871ED1">
      <w:pPr>
        <w:pStyle w:val="TOC1"/>
        <w:tabs>
          <w:tab w:val="right" w:leader="dot" w:pos="9060"/>
        </w:tabs>
        <w:rPr>
          <w:rFonts w:asciiTheme="minorHAnsi" w:eastAsiaTheme="minorEastAsia" w:hAnsiTheme="minorHAnsi" w:cstheme="minorBidi"/>
          <w:noProof/>
          <w:sz w:val="22"/>
          <w:szCs w:val="22"/>
          <w:lang w:eastAsia="en-GB"/>
        </w:rPr>
      </w:pPr>
      <w:hyperlink w:anchor="_Toc453918147" w:history="1">
        <w:r w:rsidR="0079547C" w:rsidRPr="00DA3C37">
          <w:rPr>
            <w:rStyle w:val="Hyperlink"/>
            <w:noProof/>
            <w:lang w:eastAsia="en-GB"/>
          </w:rPr>
          <w:t>5</w:t>
        </w:r>
        <w:r w:rsidR="0079547C">
          <w:rPr>
            <w:rFonts w:asciiTheme="minorHAnsi" w:eastAsiaTheme="minorEastAsia" w:hAnsiTheme="minorHAnsi" w:cstheme="minorBidi"/>
            <w:noProof/>
            <w:sz w:val="22"/>
            <w:szCs w:val="22"/>
            <w:lang w:eastAsia="en-GB"/>
          </w:rPr>
          <w:tab/>
        </w:r>
        <w:r w:rsidR="0079547C" w:rsidRPr="00DA3C37">
          <w:rPr>
            <w:rStyle w:val="Hyperlink"/>
            <w:noProof/>
            <w:lang w:eastAsia="en-GB"/>
          </w:rPr>
          <w:t>Review of the European Semester from a disability perspective</w:t>
        </w:r>
        <w:r w:rsidR="0079547C">
          <w:rPr>
            <w:noProof/>
            <w:webHidden/>
          </w:rPr>
          <w:tab/>
        </w:r>
        <w:r w:rsidR="0079547C">
          <w:rPr>
            <w:noProof/>
            <w:webHidden/>
          </w:rPr>
          <w:fldChar w:fldCharType="begin"/>
        </w:r>
        <w:r w:rsidR="0079547C">
          <w:rPr>
            <w:noProof/>
            <w:webHidden/>
          </w:rPr>
          <w:instrText xml:space="preserve"> PAGEREF _Toc453918147 \h </w:instrText>
        </w:r>
        <w:r w:rsidR="0079547C">
          <w:rPr>
            <w:noProof/>
            <w:webHidden/>
          </w:rPr>
        </w:r>
        <w:r w:rsidR="0079547C">
          <w:rPr>
            <w:noProof/>
            <w:webHidden/>
          </w:rPr>
          <w:fldChar w:fldCharType="separate"/>
        </w:r>
        <w:r w:rsidR="00984C53">
          <w:rPr>
            <w:noProof/>
            <w:webHidden/>
          </w:rPr>
          <w:t>32</w:t>
        </w:r>
        <w:r w:rsidR="0079547C">
          <w:rPr>
            <w:noProof/>
            <w:webHidden/>
          </w:rPr>
          <w:fldChar w:fldCharType="end"/>
        </w:r>
      </w:hyperlink>
    </w:p>
    <w:p w14:paraId="60470FB9"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8" w:history="1">
        <w:r w:rsidR="0079547C" w:rsidRPr="00DA3C37">
          <w:rPr>
            <w:rStyle w:val="Hyperlink"/>
            <w:noProof/>
          </w:rPr>
          <w:t>5.1</w:t>
        </w:r>
        <w:r w:rsidR="0079547C">
          <w:rPr>
            <w:rFonts w:asciiTheme="minorHAnsi" w:eastAsiaTheme="minorEastAsia" w:hAnsiTheme="minorHAnsi" w:cstheme="minorBidi"/>
            <w:noProof/>
            <w:sz w:val="22"/>
            <w:szCs w:val="22"/>
            <w:lang w:eastAsia="en-GB"/>
          </w:rPr>
          <w:tab/>
        </w:r>
        <w:r w:rsidR="0079547C" w:rsidRPr="00DA3C37">
          <w:rPr>
            <w:rStyle w:val="Hyperlink"/>
            <w:noProof/>
          </w:rPr>
          <w:t>Progress on disability-specific Country Specific Recommendations (CSRs)</w:t>
        </w:r>
        <w:r w:rsidR="0079547C">
          <w:rPr>
            <w:noProof/>
            <w:webHidden/>
          </w:rPr>
          <w:tab/>
        </w:r>
        <w:r w:rsidR="0079547C">
          <w:rPr>
            <w:noProof/>
            <w:webHidden/>
          </w:rPr>
          <w:fldChar w:fldCharType="begin"/>
        </w:r>
        <w:r w:rsidR="0079547C">
          <w:rPr>
            <w:noProof/>
            <w:webHidden/>
          </w:rPr>
          <w:instrText xml:space="preserve"> PAGEREF _Toc453918148 \h </w:instrText>
        </w:r>
        <w:r w:rsidR="0079547C">
          <w:rPr>
            <w:noProof/>
            <w:webHidden/>
          </w:rPr>
        </w:r>
        <w:r w:rsidR="0079547C">
          <w:rPr>
            <w:noProof/>
            <w:webHidden/>
          </w:rPr>
          <w:fldChar w:fldCharType="separate"/>
        </w:r>
        <w:r w:rsidR="00984C53">
          <w:rPr>
            <w:noProof/>
            <w:webHidden/>
          </w:rPr>
          <w:t>32</w:t>
        </w:r>
        <w:r w:rsidR="0079547C">
          <w:rPr>
            <w:noProof/>
            <w:webHidden/>
          </w:rPr>
          <w:fldChar w:fldCharType="end"/>
        </w:r>
      </w:hyperlink>
    </w:p>
    <w:p w14:paraId="21332405"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49" w:history="1">
        <w:r w:rsidR="0079547C" w:rsidRPr="00DA3C37">
          <w:rPr>
            <w:rStyle w:val="Hyperlink"/>
            <w:noProof/>
            <w:lang w:eastAsia="en-GB"/>
          </w:rPr>
          <w:t>5.2</w:t>
        </w:r>
        <w:r w:rsidR="0079547C">
          <w:rPr>
            <w:rFonts w:asciiTheme="minorHAnsi" w:eastAsiaTheme="minorEastAsia" w:hAnsiTheme="minorHAnsi" w:cstheme="minorBidi"/>
            <w:noProof/>
            <w:sz w:val="22"/>
            <w:szCs w:val="22"/>
            <w:lang w:eastAsia="en-GB"/>
          </w:rPr>
          <w:tab/>
        </w:r>
        <w:r w:rsidR="0079547C" w:rsidRPr="00DA3C37">
          <w:rPr>
            <w:rStyle w:val="Hyperlink"/>
            <w:noProof/>
            <w:lang w:eastAsia="en-GB"/>
          </w:rPr>
          <w:t>Progress on other CSRs from a disability perspective</w:t>
        </w:r>
        <w:r w:rsidR="0079547C">
          <w:rPr>
            <w:noProof/>
            <w:webHidden/>
          </w:rPr>
          <w:tab/>
        </w:r>
        <w:r w:rsidR="0079547C">
          <w:rPr>
            <w:noProof/>
            <w:webHidden/>
          </w:rPr>
          <w:fldChar w:fldCharType="begin"/>
        </w:r>
        <w:r w:rsidR="0079547C">
          <w:rPr>
            <w:noProof/>
            <w:webHidden/>
          </w:rPr>
          <w:instrText xml:space="preserve"> PAGEREF _Toc453918149 \h </w:instrText>
        </w:r>
        <w:r w:rsidR="0079547C">
          <w:rPr>
            <w:noProof/>
            <w:webHidden/>
          </w:rPr>
        </w:r>
        <w:r w:rsidR="0079547C">
          <w:rPr>
            <w:noProof/>
            <w:webHidden/>
          </w:rPr>
          <w:fldChar w:fldCharType="separate"/>
        </w:r>
        <w:r w:rsidR="00984C53">
          <w:rPr>
            <w:noProof/>
            <w:webHidden/>
          </w:rPr>
          <w:t>32</w:t>
        </w:r>
        <w:r w:rsidR="0079547C">
          <w:rPr>
            <w:noProof/>
            <w:webHidden/>
          </w:rPr>
          <w:fldChar w:fldCharType="end"/>
        </w:r>
      </w:hyperlink>
    </w:p>
    <w:p w14:paraId="41F9984D" w14:textId="77777777" w:rsidR="0079547C" w:rsidRDefault="00871ED1">
      <w:pPr>
        <w:pStyle w:val="TOC2"/>
        <w:tabs>
          <w:tab w:val="left" w:pos="1134"/>
          <w:tab w:val="right" w:leader="dot" w:pos="9060"/>
        </w:tabs>
        <w:rPr>
          <w:rFonts w:asciiTheme="minorHAnsi" w:eastAsiaTheme="minorEastAsia" w:hAnsiTheme="minorHAnsi" w:cstheme="minorBidi"/>
          <w:noProof/>
          <w:sz w:val="22"/>
          <w:szCs w:val="22"/>
          <w:lang w:eastAsia="en-GB"/>
        </w:rPr>
      </w:pPr>
      <w:hyperlink w:anchor="_Toc453918150" w:history="1">
        <w:r w:rsidR="0079547C" w:rsidRPr="00DA3C37">
          <w:rPr>
            <w:rStyle w:val="Hyperlink"/>
            <w:noProof/>
            <w:lang w:eastAsia="en-GB"/>
          </w:rPr>
          <w:t>5.3</w:t>
        </w:r>
        <w:r w:rsidR="0079547C">
          <w:rPr>
            <w:rFonts w:asciiTheme="minorHAnsi" w:eastAsiaTheme="minorEastAsia" w:hAnsiTheme="minorHAnsi" w:cstheme="minorBidi"/>
            <w:noProof/>
            <w:sz w:val="22"/>
            <w:szCs w:val="22"/>
            <w:lang w:eastAsia="en-GB"/>
          </w:rPr>
          <w:tab/>
        </w:r>
        <w:r w:rsidR="0079547C" w:rsidRPr="00DA3C37">
          <w:rPr>
            <w:rStyle w:val="Hyperlink"/>
            <w:noProof/>
            <w:lang w:eastAsia="en-GB"/>
          </w:rPr>
          <w:t>Assessment of disability issues in the Country Report (CR)</w:t>
        </w:r>
        <w:r w:rsidR="0079547C">
          <w:rPr>
            <w:noProof/>
            <w:webHidden/>
          </w:rPr>
          <w:tab/>
        </w:r>
        <w:r w:rsidR="0079547C">
          <w:rPr>
            <w:noProof/>
            <w:webHidden/>
          </w:rPr>
          <w:fldChar w:fldCharType="begin"/>
        </w:r>
        <w:r w:rsidR="0079547C">
          <w:rPr>
            <w:noProof/>
            <w:webHidden/>
          </w:rPr>
          <w:instrText xml:space="preserve"> PAGEREF _Toc453918150 \h </w:instrText>
        </w:r>
        <w:r w:rsidR="0079547C">
          <w:rPr>
            <w:noProof/>
            <w:webHidden/>
          </w:rPr>
        </w:r>
        <w:r w:rsidR="0079547C">
          <w:rPr>
            <w:noProof/>
            <w:webHidden/>
          </w:rPr>
          <w:fldChar w:fldCharType="separate"/>
        </w:r>
        <w:r w:rsidR="00984C53">
          <w:rPr>
            <w:noProof/>
            <w:webHidden/>
          </w:rPr>
          <w:t>32</w:t>
        </w:r>
        <w:r w:rsidR="0079547C">
          <w:rPr>
            <w:noProof/>
            <w:webHidden/>
          </w:rPr>
          <w:fldChar w:fldCharType="end"/>
        </w:r>
      </w:hyperlink>
    </w:p>
    <w:p w14:paraId="1F549C90" w14:textId="77777777" w:rsidR="0079547C" w:rsidRDefault="00871ED1">
      <w:pPr>
        <w:pStyle w:val="TOC1"/>
        <w:tabs>
          <w:tab w:val="right" w:leader="dot" w:pos="9060"/>
        </w:tabs>
        <w:rPr>
          <w:rFonts w:asciiTheme="minorHAnsi" w:eastAsiaTheme="minorEastAsia" w:hAnsiTheme="minorHAnsi" w:cstheme="minorBidi"/>
          <w:noProof/>
          <w:sz w:val="22"/>
          <w:szCs w:val="22"/>
          <w:lang w:eastAsia="en-GB"/>
        </w:rPr>
      </w:pPr>
      <w:hyperlink w:anchor="_Toc453918151" w:history="1">
        <w:r w:rsidR="0079547C" w:rsidRPr="00DA3C37">
          <w:rPr>
            <w:rStyle w:val="Hyperlink"/>
            <w:noProof/>
            <w:lang w:eastAsia="en-GB"/>
          </w:rPr>
          <w:t>6</w:t>
        </w:r>
        <w:r w:rsidR="0079547C">
          <w:rPr>
            <w:rFonts w:asciiTheme="minorHAnsi" w:eastAsiaTheme="minorEastAsia" w:hAnsiTheme="minorHAnsi" w:cstheme="minorBidi"/>
            <w:noProof/>
            <w:sz w:val="22"/>
            <w:szCs w:val="22"/>
            <w:lang w:eastAsia="en-GB"/>
          </w:rPr>
          <w:tab/>
        </w:r>
        <w:r w:rsidR="0079547C" w:rsidRPr="00DA3C37">
          <w:rPr>
            <w:rStyle w:val="Hyperlink"/>
            <w:noProof/>
            <w:lang w:eastAsia="en-GB"/>
          </w:rPr>
          <w:t>Assessment of the structural funds ESIF 2014-2020 or other relevant funds</w:t>
        </w:r>
        <w:r w:rsidR="0079547C" w:rsidRPr="00DA3C37">
          <w:rPr>
            <w:rStyle w:val="Hyperlink"/>
            <w:noProof/>
          </w:rPr>
          <w:t xml:space="preserve"> </w:t>
        </w:r>
        <w:r w:rsidR="0079547C" w:rsidRPr="00DA3C37">
          <w:rPr>
            <w:rStyle w:val="Hyperlink"/>
            <w:noProof/>
            <w:lang w:eastAsia="en-GB"/>
          </w:rPr>
          <w:t>in relation to disability challenges</w:t>
        </w:r>
        <w:r w:rsidR="0079547C">
          <w:rPr>
            <w:noProof/>
            <w:webHidden/>
          </w:rPr>
          <w:tab/>
        </w:r>
        <w:r w:rsidR="0079547C">
          <w:rPr>
            <w:noProof/>
            <w:webHidden/>
          </w:rPr>
          <w:fldChar w:fldCharType="begin"/>
        </w:r>
        <w:r w:rsidR="0079547C">
          <w:rPr>
            <w:noProof/>
            <w:webHidden/>
          </w:rPr>
          <w:instrText xml:space="preserve"> PAGEREF _Toc453918151 \h </w:instrText>
        </w:r>
        <w:r w:rsidR="0079547C">
          <w:rPr>
            <w:noProof/>
            <w:webHidden/>
          </w:rPr>
        </w:r>
        <w:r w:rsidR="0079547C">
          <w:rPr>
            <w:noProof/>
            <w:webHidden/>
          </w:rPr>
          <w:fldChar w:fldCharType="separate"/>
        </w:r>
        <w:r w:rsidR="00984C53">
          <w:rPr>
            <w:noProof/>
            <w:webHidden/>
          </w:rPr>
          <w:t>33</w:t>
        </w:r>
        <w:r w:rsidR="0079547C">
          <w:rPr>
            <w:noProof/>
            <w:webHidden/>
          </w:rPr>
          <w:fldChar w:fldCharType="end"/>
        </w:r>
      </w:hyperlink>
    </w:p>
    <w:p w14:paraId="0C070AF2" w14:textId="77777777" w:rsidR="0079547C" w:rsidRDefault="00871ED1">
      <w:pPr>
        <w:pStyle w:val="TOC1"/>
        <w:tabs>
          <w:tab w:val="right" w:leader="dot" w:pos="9060"/>
        </w:tabs>
        <w:rPr>
          <w:rFonts w:asciiTheme="minorHAnsi" w:eastAsiaTheme="minorEastAsia" w:hAnsiTheme="minorHAnsi" w:cstheme="minorBidi"/>
          <w:noProof/>
          <w:sz w:val="22"/>
          <w:szCs w:val="22"/>
          <w:lang w:eastAsia="en-GB"/>
        </w:rPr>
      </w:pPr>
      <w:hyperlink w:anchor="_Toc453918152" w:history="1">
        <w:r w:rsidR="0079547C" w:rsidRPr="00DA3C37">
          <w:rPr>
            <w:rStyle w:val="Hyperlink"/>
            <w:noProof/>
            <w:lang w:eastAsia="en-GB"/>
          </w:rPr>
          <w:t>7</w:t>
        </w:r>
        <w:r w:rsidR="0079547C">
          <w:rPr>
            <w:rFonts w:asciiTheme="minorHAnsi" w:eastAsiaTheme="minorEastAsia" w:hAnsiTheme="minorHAnsi" w:cstheme="minorBidi"/>
            <w:noProof/>
            <w:sz w:val="22"/>
            <w:szCs w:val="22"/>
            <w:lang w:eastAsia="en-GB"/>
          </w:rPr>
          <w:tab/>
        </w:r>
        <w:r w:rsidR="0079547C" w:rsidRPr="00DA3C37">
          <w:rPr>
            <w:rStyle w:val="Hyperlink"/>
            <w:noProof/>
            <w:lang w:eastAsia="en-GB"/>
          </w:rPr>
          <w:t>Recommendations</w:t>
        </w:r>
        <w:r w:rsidR="0079547C">
          <w:rPr>
            <w:noProof/>
            <w:webHidden/>
          </w:rPr>
          <w:tab/>
        </w:r>
        <w:r w:rsidR="0079547C">
          <w:rPr>
            <w:noProof/>
            <w:webHidden/>
          </w:rPr>
          <w:fldChar w:fldCharType="begin"/>
        </w:r>
        <w:r w:rsidR="0079547C">
          <w:rPr>
            <w:noProof/>
            <w:webHidden/>
          </w:rPr>
          <w:instrText xml:space="preserve"> PAGEREF _Toc453918152 \h </w:instrText>
        </w:r>
        <w:r w:rsidR="0079547C">
          <w:rPr>
            <w:noProof/>
            <w:webHidden/>
          </w:rPr>
        </w:r>
        <w:r w:rsidR="0079547C">
          <w:rPr>
            <w:noProof/>
            <w:webHidden/>
          </w:rPr>
          <w:fldChar w:fldCharType="separate"/>
        </w:r>
        <w:r w:rsidR="00984C53">
          <w:rPr>
            <w:noProof/>
            <w:webHidden/>
          </w:rPr>
          <w:t>34</w:t>
        </w:r>
        <w:r w:rsidR="0079547C">
          <w:rPr>
            <w:noProof/>
            <w:webHidden/>
          </w:rPr>
          <w:fldChar w:fldCharType="end"/>
        </w:r>
      </w:hyperlink>
    </w:p>
    <w:p w14:paraId="2F757BEA" w14:textId="77777777" w:rsidR="0079547C" w:rsidRDefault="0079547C" w:rsidP="0079547C">
      <w:pPr>
        <w:spacing w:after="0"/>
      </w:pPr>
      <w:r>
        <w:fldChar w:fldCharType="end"/>
      </w:r>
    </w:p>
    <w:p w14:paraId="4AD0903C" w14:textId="77777777" w:rsidR="0079547C" w:rsidRPr="0079547C" w:rsidRDefault="0079547C" w:rsidP="0079547C">
      <w:pPr>
        <w:spacing w:after="0"/>
      </w:pPr>
    </w:p>
    <w:p w14:paraId="59642CD5" w14:textId="77777777" w:rsidR="004D01C6" w:rsidRPr="0079547C" w:rsidRDefault="004D01C6" w:rsidP="0079547C">
      <w:pPr>
        <w:spacing w:after="0"/>
      </w:pPr>
      <w:r w:rsidRPr="0079547C">
        <w:br w:type="page"/>
      </w:r>
    </w:p>
    <w:p w14:paraId="7318BFB7" w14:textId="77777777" w:rsidR="004D01C6" w:rsidRPr="003B59F9" w:rsidRDefault="004D01C6" w:rsidP="003B59F9">
      <w:pPr>
        <w:pStyle w:val="Heading1"/>
      </w:pPr>
      <w:bookmarkStart w:id="1" w:name="_Toc437847181"/>
      <w:bookmarkStart w:id="2" w:name="_Toc453918127"/>
      <w:r w:rsidRPr="003B59F9">
        <w:lastRenderedPageBreak/>
        <w:t>Summary of the overall situation and challenges</w:t>
      </w:r>
      <w:bookmarkEnd w:id="1"/>
      <w:bookmarkEnd w:id="2"/>
    </w:p>
    <w:p w14:paraId="63609D33" w14:textId="77777777" w:rsidR="003B59F9" w:rsidRDefault="003B59F9" w:rsidP="0079547C">
      <w:pPr>
        <w:spacing w:after="0"/>
        <w:rPr>
          <w:lang w:val="en-US"/>
        </w:rPr>
      </w:pPr>
    </w:p>
    <w:p w14:paraId="36414451" w14:textId="7B2FC23D" w:rsidR="00B14F38" w:rsidRDefault="00B14F38" w:rsidP="0079547C">
      <w:pPr>
        <w:spacing w:after="0"/>
        <w:rPr>
          <w:lang w:val="en-US"/>
        </w:rPr>
      </w:pPr>
      <w:r w:rsidRPr="0079547C">
        <w:rPr>
          <w:lang w:val="en-US"/>
        </w:rPr>
        <w:t>Since th</w:t>
      </w:r>
      <w:r w:rsidR="00F0642A" w:rsidRPr="0079547C">
        <w:rPr>
          <w:lang w:val="en-US"/>
        </w:rPr>
        <w:t>e Disabled people’s rights law was voted in</w:t>
      </w:r>
      <w:r w:rsidRPr="0079547C">
        <w:rPr>
          <w:lang w:val="en-US"/>
        </w:rPr>
        <w:t xml:space="preserve"> 2005, there have been many changes in France</w:t>
      </w:r>
      <w:r w:rsidR="008B3768" w:rsidRPr="0079547C">
        <w:rPr>
          <w:lang w:val="en-US"/>
        </w:rPr>
        <w:t xml:space="preserve"> concerning the inclusion of disabled persons</w:t>
      </w:r>
      <w:r w:rsidRPr="0079547C">
        <w:rPr>
          <w:lang w:val="en-US"/>
        </w:rPr>
        <w:t xml:space="preserve">. Many </w:t>
      </w:r>
      <w:r w:rsidR="007907D3" w:rsidRPr="0079547C">
        <w:rPr>
          <w:lang w:val="en-US"/>
        </w:rPr>
        <w:t xml:space="preserve">instruments </w:t>
      </w:r>
      <w:r w:rsidRPr="0079547C">
        <w:rPr>
          <w:lang w:val="en-US"/>
        </w:rPr>
        <w:t xml:space="preserve">have been created to promote employment, education and social inclusion for disabled persons. </w:t>
      </w:r>
      <w:r w:rsidR="007907D3" w:rsidRPr="0079547C">
        <w:rPr>
          <w:lang w:val="en-US"/>
        </w:rPr>
        <w:t xml:space="preserve">Ten </w:t>
      </w:r>
      <w:r w:rsidRPr="0079547C">
        <w:rPr>
          <w:lang w:val="en-US"/>
        </w:rPr>
        <w:t>years later, the situation keeps improving</w:t>
      </w:r>
      <w:r w:rsidR="00F0642A" w:rsidRPr="0079547C">
        <w:rPr>
          <w:lang w:val="en-US"/>
        </w:rPr>
        <w:t>, even if many things have to</w:t>
      </w:r>
      <w:r w:rsidRPr="0079547C">
        <w:rPr>
          <w:lang w:val="en-US"/>
        </w:rPr>
        <w:t xml:space="preserve"> be extended and developed</w:t>
      </w:r>
      <w:r w:rsidR="007907D3" w:rsidRPr="0079547C">
        <w:rPr>
          <w:lang w:val="en-US"/>
        </w:rPr>
        <w:t xml:space="preserve"> in implementation</w:t>
      </w:r>
      <w:r w:rsidRPr="0079547C">
        <w:rPr>
          <w:lang w:val="en-US"/>
        </w:rPr>
        <w:t>.</w:t>
      </w:r>
    </w:p>
    <w:p w14:paraId="731A41DD" w14:textId="77777777" w:rsidR="003B59F9" w:rsidRPr="0079547C" w:rsidRDefault="003B59F9" w:rsidP="0079547C">
      <w:pPr>
        <w:spacing w:after="0"/>
        <w:rPr>
          <w:lang w:val="en-US"/>
        </w:rPr>
      </w:pPr>
    </w:p>
    <w:p w14:paraId="25C07B5A" w14:textId="723BA0D5" w:rsidR="00C349F8" w:rsidRDefault="00B14F38" w:rsidP="0079547C">
      <w:pPr>
        <w:spacing w:after="0"/>
      </w:pPr>
      <w:r w:rsidRPr="0079547C">
        <w:rPr>
          <w:lang w:val="en-US"/>
        </w:rPr>
        <w:t>Thus, in matters of access to rights and incomes, strong inequalities still remain. Unemployment amo</w:t>
      </w:r>
      <w:r w:rsidR="00F0642A" w:rsidRPr="0079547C">
        <w:rPr>
          <w:lang w:val="en-US"/>
        </w:rPr>
        <w:t xml:space="preserve">ng disabled people is twice </w:t>
      </w:r>
      <w:r w:rsidR="007907D3" w:rsidRPr="0079547C">
        <w:rPr>
          <w:lang w:val="en-US"/>
        </w:rPr>
        <w:t>that</w:t>
      </w:r>
      <w:r w:rsidRPr="0079547C">
        <w:rPr>
          <w:lang w:val="en-US"/>
        </w:rPr>
        <w:t xml:space="preserve"> of the general population</w:t>
      </w:r>
      <w:r w:rsidR="00C349F8" w:rsidRPr="0079547C">
        <w:rPr>
          <w:lang w:val="en-US"/>
        </w:rPr>
        <w:t>.</w:t>
      </w:r>
      <w:r w:rsidR="008B3768" w:rsidRPr="0079547C">
        <w:rPr>
          <w:lang w:val="en-US"/>
        </w:rPr>
        <w:t xml:space="preserve"> </w:t>
      </w:r>
      <w:r w:rsidR="00C349F8" w:rsidRPr="0079547C">
        <w:rPr>
          <w:lang w:val="en-US"/>
        </w:rPr>
        <w:t>T</w:t>
      </w:r>
      <w:r w:rsidR="008B3768" w:rsidRPr="0079547C">
        <w:rPr>
          <w:lang w:val="en-US"/>
        </w:rPr>
        <w:t>hey have an access to lower qualified and less paid jobs</w:t>
      </w:r>
      <w:r w:rsidRPr="0079547C">
        <w:rPr>
          <w:lang w:val="en-US"/>
        </w:rPr>
        <w:t xml:space="preserve">. </w:t>
      </w:r>
      <w:r w:rsidR="00C349F8" w:rsidRPr="0079547C">
        <w:t>Data show that the employed disabled people are older and less educated than the whole employed people. Moreover, depending on the criteria of disability, 26 to 30% of disabled employed people have a part-time job (18% for the whole population), which means that disabled people are also lower paid on average.</w:t>
      </w:r>
    </w:p>
    <w:p w14:paraId="515DA7B5" w14:textId="77777777" w:rsidR="003B59F9" w:rsidRPr="0079547C" w:rsidRDefault="003B59F9" w:rsidP="0079547C">
      <w:pPr>
        <w:spacing w:after="0"/>
      </w:pPr>
    </w:p>
    <w:p w14:paraId="7FC00FF8" w14:textId="74960330" w:rsidR="00C349F8" w:rsidRDefault="00C349F8" w:rsidP="0079547C">
      <w:pPr>
        <w:spacing w:after="0"/>
      </w:pPr>
      <w:r w:rsidRPr="0079547C">
        <w:t>Generally speaking, disabled persons’</w:t>
      </w:r>
      <w:r w:rsidR="00B14F38" w:rsidRPr="0079547C">
        <w:rPr>
          <w:lang w:val="en-US"/>
        </w:rPr>
        <w:t xml:space="preserve"> academic training is also lower than </w:t>
      </w:r>
      <w:r w:rsidR="00F0642A" w:rsidRPr="0079547C">
        <w:rPr>
          <w:lang w:val="en-US"/>
        </w:rPr>
        <w:t xml:space="preserve">the one of </w:t>
      </w:r>
      <w:r w:rsidR="00B14F38" w:rsidRPr="0079547C">
        <w:rPr>
          <w:lang w:val="en-US"/>
        </w:rPr>
        <w:t xml:space="preserve">the general population. </w:t>
      </w:r>
      <w:r w:rsidR="00297745" w:rsidRPr="0079547C">
        <w:t>40 % of the men without administrative recognition to 47% of the women with administrative recognition have no degree or at most graduated at lower secondary level against 28 % of the overall population</w:t>
      </w:r>
      <w:r w:rsidR="00C27617" w:rsidRPr="0079547C">
        <w:t xml:space="preserve">, 11 % of the men with administrative recognition and 19 % of the women without administrative recognition graduated at a tertiary level against 27 % (men) to 31 % (women) for the overall population. </w:t>
      </w:r>
    </w:p>
    <w:p w14:paraId="10F79E4D" w14:textId="77777777" w:rsidR="003B59F9" w:rsidRPr="0079547C" w:rsidRDefault="003B59F9" w:rsidP="0079547C">
      <w:pPr>
        <w:spacing w:after="0"/>
        <w:rPr>
          <w:lang w:val="en-US"/>
        </w:rPr>
      </w:pPr>
    </w:p>
    <w:p w14:paraId="0DD97520" w14:textId="24F0BD52" w:rsidR="00C349F8" w:rsidRDefault="00C349F8" w:rsidP="0079547C">
      <w:pPr>
        <w:spacing w:after="0"/>
      </w:pPr>
      <w:r w:rsidRPr="0079547C">
        <w:t>People with disabilities are</w:t>
      </w:r>
      <w:r w:rsidR="00D03ADC" w:rsidRPr="0079547C">
        <w:t xml:space="preserve"> </w:t>
      </w:r>
      <w:r w:rsidRPr="0079547C">
        <w:t>entitled to benefits that are close to the average minimum income</w:t>
      </w:r>
      <w:r w:rsidR="005E3BCD" w:rsidRPr="0079547C">
        <w:t>. In the scope of the National Reform Program, to prevent disabled people with disability under 80 % from the risk of poverty, the persons with disability under 80 % who are highly restricted to the labour market can also get a subsidiary benefit which amounts to € 800.</w:t>
      </w:r>
    </w:p>
    <w:p w14:paraId="0680B7C2" w14:textId="77777777" w:rsidR="003B59F9" w:rsidRPr="0079547C" w:rsidRDefault="003B59F9" w:rsidP="0079547C">
      <w:pPr>
        <w:spacing w:after="0"/>
      </w:pPr>
    </w:p>
    <w:p w14:paraId="00E6AFEC" w14:textId="06318BEB" w:rsidR="00B14F38" w:rsidRDefault="00B14F38" w:rsidP="0079547C">
      <w:pPr>
        <w:spacing w:after="0"/>
        <w:rPr>
          <w:lang w:val="en-US"/>
        </w:rPr>
      </w:pPr>
      <w:r w:rsidRPr="0079547C">
        <w:rPr>
          <w:lang w:val="en-US"/>
        </w:rPr>
        <w:t>To reduce inequalities, the</w:t>
      </w:r>
      <w:r w:rsidR="00F0642A" w:rsidRPr="0079547C">
        <w:rPr>
          <w:lang w:val="en-US"/>
        </w:rPr>
        <w:t xml:space="preserve"> French government has implemented na</w:t>
      </w:r>
      <w:r w:rsidRPr="0079547C">
        <w:rPr>
          <w:lang w:val="en-US"/>
        </w:rPr>
        <w:t xml:space="preserve">tional strategies to improve the situation by securing school and professional career paths, </w:t>
      </w:r>
      <w:r w:rsidR="00F0642A" w:rsidRPr="0079547C">
        <w:rPr>
          <w:lang w:val="en-US"/>
        </w:rPr>
        <w:t xml:space="preserve">and by </w:t>
      </w:r>
      <w:r w:rsidRPr="0079547C">
        <w:rPr>
          <w:lang w:val="en-US"/>
        </w:rPr>
        <w:t>support</w:t>
      </w:r>
      <w:r w:rsidR="00F0642A" w:rsidRPr="0079547C">
        <w:rPr>
          <w:lang w:val="en-US"/>
        </w:rPr>
        <w:t>ing</w:t>
      </w:r>
      <w:r w:rsidRPr="0079547C">
        <w:rPr>
          <w:lang w:val="en-US"/>
        </w:rPr>
        <w:t xml:space="preserve"> </w:t>
      </w:r>
      <w:r w:rsidR="00F0642A" w:rsidRPr="0079547C">
        <w:rPr>
          <w:lang w:val="en-US"/>
        </w:rPr>
        <w:t>and developing</w:t>
      </w:r>
      <w:r w:rsidRPr="0079547C">
        <w:rPr>
          <w:lang w:val="en-US"/>
        </w:rPr>
        <w:t xml:space="preserve"> accessibility.</w:t>
      </w:r>
    </w:p>
    <w:p w14:paraId="13164168" w14:textId="77777777" w:rsidR="003B59F9" w:rsidRPr="0079547C" w:rsidRDefault="003B59F9" w:rsidP="0079547C">
      <w:pPr>
        <w:spacing w:after="0"/>
        <w:rPr>
          <w:lang w:val="en-US"/>
        </w:rPr>
      </w:pPr>
    </w:p>
    <w:p w14:paraId="2CF791B4" w14:textId="429BC2A0" w:rsidR="00B14F38" w:rsidRDefault="00B14F38" w:rsidP="0079547C">
      <w:pPr>
        <w:spacing w:after="0"/>
        <w:rPr>
          <w:lang w:val="en-US"/>
        </w:rPr>
      </w:pPr>
      <w:r w:rsidRPr="0079547C">
        <w:rPr>
          <w:lang w:val="en-US"/>
        </w:rPr>
        <w:t>The National Disability Conference of December 14, 2014, strove to promote an inclusive society, especially in education and employment. Disability issues</w:t>
      </w:r>
      <w:r w:rsidRPr="0079547C">
        <w:t xml:space="preserve"> </w:t>
      </w:r>
      <w:r w:rsidRPr="0079547C">
        <w:rPr>
          <w:lang w:val="en-US"/>
        </w:rPr>
        <w:t xml:space="preserve">have increased in government policies. In 2013, at the Inter-Ministerial Disability </w:t>
      </w:r>
      <w:r w:rsidR="0062359A" w:rsidRPr="0079547C">
        <w:rPr>
          <w:lang w:val="en-US"/>
        </w:rPr>
        <w:t>Committee</w:t>
      </w:r>
      <w:r w:rsidR="00F0642A" w:rsidRPr="0079547C">
        <w:rPr>
          <w:lang w:val="en-US"/>
        </w:rPr>
        <w:t>, the government decided to include</w:t>
      </w:r>
      <w:r w:rsidRPr="0079547C">
        <w:rPr>
          <w:lang w:val="en-US"/>
        </w:rPr>
        <w:t xml:space="preserve"> a specific section on disability for each new law.</w:t>
      </w:r>
    </w:p>
    <w:p w14:paraId="57D7E189" w14:textId="77777777" w:rsidR="003B59F9" w:rsidRPr="0079547C" w:rsidRDefault="003B59F9" w:rsidP="0079547C">
      <w:pPr>
        <w:spacing w:after="0"/>
        <w:rPr>
          <w:lang w:val="en-US"/>
        </w:rPr>
      </w:pPr>
    </w:p>
    <w:p w14:paraId="1B8B87E6" w14:textId="1BC57AC5" w:rsidR="00E45DCD" w:rsidRDefault="00E45DCD" w:rsidP="0079547C">
      <w:pPr>
        <w:spacing w:after="0"/>
      </w:pPr>
      <w:r w:rsidRPr="0079547C">
        <w:t xml:space="preserve">In the scope of the economic crisis and a high social risk, it is particularly important to point out the advantage of inclusion. Employers should be trained and supported in diversity management. </w:t>
      </w:r>
    </w:p>
    <w:p w14:paraId="0FF42BCD" w14:textId="77777777" w:rsidR="003B59F9" w:rsidRPr="0079547C" w:rsidRDefault="003B59F9" w:rsidP="0079547C">
      <w:pPr>
        <w:spacing w:after="0"/>
      </w:pPr>
    </w:p>
    <w:p w14:paraId="62C781DC" w14:textId="77777777" w:rsidR="00466211" w:rsidRDefault="00E45DCD" w:rsidP="0079547C">
      <w:pPr>
        <w:spacing w:after="0"/>
        <w:rPr>
          <w:lang w:val="en-US"/>
        </w:rPr>
      </w:pPr>
      <w:r w:rsidRPr="0079547C">
        <w:rPr>
          <w:lang w:val="en-US"/>
        </w:rPr>
        <w:t>Statistics show the growing role of ordinary schooling in the education of disabled children but attention must be paid to the fact that many remain in specialized rather than ordinary classes.</w:t>
      </w:r>
      <w:r w:rsidR="00466211" w:rsidRPr="0079547C">
        <w:rPr>
          <w:lang w:val="en-US"/>
        </w:rPr>
        <w:t xml:space="preserve"> Cooperation has to be reinforced between ordinary classes </w:t>
      </w:r>
      <w:r w:rsidR="00466211" w:rsidRPr="0079547C">
        <w:rPr>
          <w:lang w:val="en-US"/>
        </w:rPr>
        <w:lastRenderedPageBreak/>
        <w:t xml:space="preserve">and specialized classes. The government is currently developing joint training programs to reinforce cooperation between professionals </w:t>
      </w:r>
    </w:p>
    <w:p w14:paraId="25410196" w14:textId="77777777" w:rsidR="003B59F9" w:rsidRPr="0079547C" w:rsidRDefault="003B59F9" w:rsidP="0079547C">
      <w:pPr>
        <w:spacing w:after="0"/>
        <w:rPr>
          <w:lang w:val="en-US"/>
        </w:rPr>
      </w:pPr>
    </w:p>
    <w:p w14:paraId="2ABDAF08" w14:textId="1816893C" w:rsidR="00E45DCD" w:rsidRDefault="00466211" w:rsidP="0079547C">
      <w:pPr>
        <w:spacing w:after="0"/>
        <w:rPr>
          <w:lang w:val="en-US"/>
        </w:rPr>
      </w:pPr>
      <w:r w:rsidRPr="0079547C">
        <w:rPr>
          <w:lang w:val="en-US"/>
        </w:rPr>
        <w:t>Generally speaking the government aims at training all the professionals and also the citizens to the questions of disability and of inclusion.</w:t>
      </w:r>
    </w:p>
    <w:p w14:paraId="49E68E1D" w14:textId="77777777" w:rsidR="003B59F9" w:rsidRPr="0079547C" w:rsidRDefault="003B59F9" w:rsidP="0079547C">
      <w:pPr>
        <w:spacing w:after="0"/>
        <w:rPr>
          <w:lang w:val="en-US"/>
        </w:rPr>
      </w:pPr>
    </w:p>
    <w:p w14:paraId="5514DEE5" w14:textId="77777777" w:rsidR="00E45DCD" w:rsidRPr="0079547C" w:rsidRDefault="00E45DCD" w:rsidP="0079547C">
      <w:pPr>
        <w:spacing w:after="0"/>
        <w:rPr>
          <w:lang w:val="en-US"/>
        </w:rPr>
      </w:pPr>
      <w:r w:rsidRPr="0079547C">
        <w:t xml:space="preserve">It would be useful to </w:t>
      </w:r>
      <w:r w:rsidRPr="0079547C">
        <w:rPr>
          <w:lang w:val="en-US"/>
        </w:rPr>
        <w:t>carry out a survey on specific disabilities. For instance, persons with mental disabilities face unique challenges.</w:t>
      </w:r>
    </w:p>
    <w:p w14:paraId="71DFE12E" w14:textId="7DCCD62C" w:rsidR="00EB54C7" w:rsidRPr="0079547C" w:rsidRDefault="00EB54C7" w:rsidP="0079547C">
      <w:pPr>
        <w:spacing w:after="0"/>
        <w:rPr>
          <w:rFonts w:eastAsiaTheme="majorEastAsia"/>
          <w:b/>
          <w:bCs/>
          <w:lang w:val="en-US"/>
        </w:rPr>
      </w:pPr>
      <w:r w:rsidRPr="0079547C">
        <w:rPr>
          <w:lang w:val="en-US"/>
        </w:rPr>
        <w:br w:type="page"/>
      </w:r>
    </w:p>
    <w:p w14:paraId="34CE8F42" w14:textId="77777777" w:rsidR="001341CA" w:rsidRDefault="001341CA" w:rsidP="003B59F9">
      <w:pPr>
        <w:pStyle w:val="Heading1"/>
      </w:pPr>
      <w:bookmarkStart w:id="3" w:name="_Toc437847182"/>
      <w:bookmarkStart w:id="4" w:name="_Toc453918128"/>
      <w:r w:rsidRPr="0079547C">
        <w:lastRenderedPageBreak/>
        <w:t xml:space="preserve">Assessment of the situation </w:t>
      </w:r>
      <w:r w:rsidR="000D320A" w:rsidRPr="0079547C">
        <w:t xml:space="preserve">of disabled people </w:t>
      </w:r>
      <w:r w:rsidRPr="0079547C">
        <w:t>with respect to the Europe 2020 headline targets</w:t>
      </w:r>
      <w:bookmarkEnd w:id="3"/>
      <w:bookmarkEnd w:id="4"/>
    </w:p>
    <w:p w14:paraId="2CE6D856" w14:textId="77777777" w:rsidR="003B59F9" w:rsidRPr="003B59F9" w:rsidRDefault="003B59F9" w:rsidP="003B59F9">
      <w:pPr>
        <w:spacing w:after="0"/>
      </w:pPr>
    </w:p>
    <w:p w14:paraId="76BA3090" w14:textId="77777777" w:rsidR="001341CA" w:rsidRPr="0079547C" w:rsidRDefault="00EA2651" w:rsidP="0079547C">
      <w:pPr>
        <w:pStyle w:val="Heading2"/>
        <w:spacing w:after="0"/>
        <w:rPr>
          <w:sz w:val="24"/>
          <w:szCs w:val="24"/>
        </w:rPr>
      </w:pPr>
      <w:bookmarkStart w:id="5" w:name="_Toc437847183"/>
      <w:bookmarkStart w:id="6" w:name="_Toc453918129"/>
      <w:r w:rsidRPr="0079547C">
        <w:rPr>
          <w:sz w:val="24"/>
          <w:szCs w:val="24"/>
        </w:rPr>
        <w:t>Strategic</w:t>
      </w:r>
      <w:r w:rsidR="000D320A" w:rsidRPr="0079547C">
        <w:rPr>
          <w:sz w:val="24"/>
          <w:szCs w:val="24"/>
        </w:rPr>
        <w:t xml:space="preserve"> targets</w:t>
      </w:r>
      <w:bookmarkEnd w:id="5"/>
      <w:bookmarkEnd w:id="6"/>
    </w:p>
    <w:p w14:paraId="5FE6069C" w14:textId="77777777" w:rsidR="00AF323E" w:rsidRPr="0079547C" w:rsidRDefault="00AF323E" w:rsidP="0079547C">
      <w:pPr>
        <w:spacing w:after="0"/>
      </w:pPr>
    </w:p>
    <w:p w14:paraId="16988A15" w14:textId="77777777" w:rsidR="00B12ADE" w:rsidRPr="0079547C" w:rsidRDefault="00B12ADE"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w:t>
      </w:r>
      <w:r w:rsidR="003F463F" w:rsidRPr="0079547C">
        <w:rPr>
          <w:noProof/>
          <w:sz w:val="24"/>
          <w:szCs w:val="24"/>
        </w:rPr>
        <w:fldChar w:fldCharType="end"/>
      </w:r>
      <w:r w:rsidRPr="0079547C">
        <w:rPr>
          <w:sz w:val="24"/>
          <w:szCs w:val="24"/>
        </w:rPr>
        <w:t xml:space="preserve">: Europe 2020 and </w:t>
      </w:r>
      <w:r w:rsidR="00EA2651" w:rsidRPr="0079547C">
        <w:rPr>
          <w:sz w:val="24"/>
          <w:szCs w:val="24"/>
        </w:rPr>
        <w:t xml:space="preserve">agreed </w:t>
      </w:r>
      <w:r w:rsidRPr="0079547C">
        <w:rPr>
          <w:sz w:val="24"/>
          <w:szCs w:val="24"/>
        </w:rPr>
        <w:t>national targets</w:t>
      </w:r>
      <w:r w:rsidR="00DC521C" w:rsidRPr="0079547C">
        <w:rPr>
          <w:sz w:val="24"/>
          <w:szCs w:val="24"/>
        </w:rPr>
        <w:t xml:space="preserve"> for the general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19"/>
      </w:tblGrid>
      <w:tr w:rsidR="00B12ADE" w:rsidRPr="0079547C" w14:paraId="182A1BD5" w14:textId="77777777" w:rsidTr="00B12ADE">
        <w:tc>
          <w:tcPr>
            <w:tcW w:w="1667" w:type="pct"/>
            <w:shd w:val="clear" w:color="auto" w:fill="auto"/>
          </w:tcPr>
          <w:p w14:paraId="74F60152" w14:textId="77777777" w:rsidR="00B12ADE" w:rsidRPr="0079547C" w:rsidRDefault="00B12ADE" w:rsidP="0079547C">
            <w:pPr>
              <w:spacing w:after="0"/>
            </w:pPr>
          </w:p>
        </w:tc>
        <w:tc>
          <w:tcPr>
            <w:tcW w:w="1667" w:type="pct"/>
            <w:shd w:val="clear" w:color="auto" w:fill="auto"/>
          </w:tcPr>
          <w:p w14:paraId="1C9DA1C0" w14:textId="77777777" w:rsidR="00B12ADE" w:rsidRPr="0079547C" w:rsidRDefault="00B12ADE" w:rsidP="0079547C">
            <w:pPr>
              <w:spacing w:after="0"/>
            </w:pPr>
            <w:r w:rsidRPr="0079547C">
              <w:t>Europe 2020 targets</w:t>
            </w:r>
          </w:p>
        </w:tc>
        <w:tc>
          <w:tcPr>
            <w:tcW w:w="1666" w:type="pct"/>
            <w:shd w:val="clear" w:color="auto" w:fill="auto"/>
          </w:tcPr>
          <w:p w14:paraId="6652F912" w14:textId="77777777" w:rsidR="00B12ADE" w:rsidRPr="0079547C" w:rsidRDefault="00B12ADE" w:rsidP="0079547C">
            <w:pPr>
              <w:spacing w:after="0"/>
            </w:pPr>
            <w:r w:rsidRPr="0079547C">
              <w:t>National targets</w:t>
            </w:r>
            <w:r w:rsidR="00DC521C" w:rsidRPr="0079547C">
              <w:rPr>
                <w:rStyle w:val="FootnoteReference"/>
                <w:b/>
                <w:bCs/>
              </w:rPr>
              <w:footnoteReference w:id="1"/>
            </w:r>
          </w:p>
        </w:tc>
      </w:tr>
      <w:tr w:rsidR="00B12ADE" w:rsidRPr="0079547C" w14:paraId="59966F25" w14:textId="77777777" w:rsidTr="00B12ADE">
        <w:tc>
          <w:tcPr>
            <w:tcW w:w="1667" w:type="pct"/>
            <w:shd w:val="clear" w:color="auto" w:fill="auto"/>
          </w:tcPr>
          <w:p w14:paraId="227A6A43" w14:textId="77777777" w:rsidR="00B12ADE" w:rsidRPr="0079547C" w:rsidRDefault="00B12ADE" w:rsidP="0079547C">
            <w:pPr>
              <w:spacing w:after="0"/>
            </w:pPr>
            <w:r w:rsidRPr="0079547C">
              <w:t>Employment</w:t>
            </w:r>
          </w:p>
        </w:tc>
        <w:tc>
          <w:tcPr>
            <w:tcW w:w="1667" w:type="pct"/>
            <w:shd w:val="clear" w:color="auto" w:fill="auto"/>
          </w:tcPr>
          <w:p w14:paraId="4D4B4270" w14:textId="77777777" w:rsidR="00B12ADE" w:rsidRPr="0079547C" w:rsidRDefault="00B12ADE" w:rsidP="0079547C">
            <w:pPr>
              <w:spacing w:after="0"/>
            </w:pPr>
            <w:r w:rsidRPr="0079547C">
              <w:t>75% of the 20-64 year-olds to be employed</w:t>
            </w:r>
          </w:p>
        </w:tc>
        <w:tc>
          <w:tcPr>
            <w:tcW w:w="1666" w:type="pct"/>
            <w:shd w:val="clear" w:color="auto" w:fill="auto"/>
          </w:tcPr>
          <w:p w14:paraId="5B40A212" w14:textId="4421F036" w:rsidR="00B12ADE" w:rsidRPr="0079547C" w:rsidRDefault="00541DCC" w:rsidP="0079547C">
            <w:pPr>
              <w:spacing w:after="0"/>
            </w:pPr>
            <w:r w:rsidRPr="0079547C">
              <w:t>75%</w:t>
            </w:r>
          </w:p>
        </w:tc>
      </w:tr>
      <w:tr w:rsidR="00B12ADE" w:rsidRPr="0079547C" w14:paraId="637718CD" w14:textId="77777777" w:rsidTr="00B12ADE">
        <w:tc>
          <w:tcPr>
            <w:tcW w:w="1667" w:type="pct"/>
            <w:vMerge w:val="restart"/>
            <w:shd w:val="clear" w:color="auto" w:fill="auto"/>
          </w:tcPr>
          <w:p w14:paraId="7B32B9C7" w14:textId="77777777" w:rsidR="00B12ADE" w:rsidRPr="0079547C" w:rsidRDefault="00B12ADE" w:rsidP="0079547C">
            <w:pPr>
              <w:spacing w:after="0"/>
            </w:pPr>
            <w:r w:rsidRPr="0079547C">
              <w:t>Education</w:t>
            </w:r>
          </w:p>
        </w:tc>
        <w:tc>
          <w:tcPr>
            <w:tcW w:w="1667" w:type="pct"/>
            <w:shd w:val="clear" w:color="auto" w:fill="auto"/>
          </w:tcPr>
          <w:p w14:paraId="640DF13D" w14:textId="77777777" w:rsidR="00B12ADE" w:rsidRPr="0079547C" w:rsidRDefault="00B12ADE" w:rsidP="0079547C">
            <w:pPr>
              <w:spacing w:after="0"/>
            </w:pPr>
            <w:r w:rsidRPr="0079547C">
              <w:t>Reducing the rates of early school leaving below 10%</w:t>
            </w:r>
          </w:p>
        </w:tc>
        <w:tc>
          <w:tcPr>
            <w:tcW w:w="1666" w:type="pct"/>
            <w:shd w:val="clear" w:color="auto" w:fill="auto"/>
          </w:tcPr>
          <w:p w14:paraId="05ECAB5F" w14:textId="6509158A" w:rsidR="00B12ADE" w:rsidRPr="0079547C" w:rsidRDefault="00541DCC" w:rsidP="0079547C">
            <w:pPr>
              <w:spacing w:after="0"/>
            </w:pPr>
            <w:r w:rsidRPr="0079547C">
              <w:t>9.5%</w:t>
            </w:r>
          </w:p>
        </w:tc>
      </w:tr>
      <w:tr w:rsidR="00B12ADE" w:rsidRPr="0079547C" w14:paraId="35FD8B97" w14:textId="77777777" w:rsidTr="00B12ADE">
        <w:tc>
          <w:tcPr>
            <w:tcW w:w="1667" w:type="pct"/>
            <w:vMerge/>
            <w:shd w:val="clear" w:color="auto" w:fill="auto"/>
          </w:tcPr>
          <w:p w14:paraId="6AFF60A3" w14:textId="77777777" w:rsidR="00B12ADE" w:rsidRPr="0079547C" w:rsidRDefault="00B12ADE" w:rsidP="0079547C">
            <w:pPr>
              <w:spacing w:after="0"/>
            </w:pPr>
          </w:p>
        </w:tc>
        <w:tc>
          <w:tcPr>
            <w:tcW w:w="1667" w:type="pct"/>
            <w:shd w:val="clear" w:color="auto" w:fill="auto"/>
          </w:tcPr>
          <w:p w14:paraId="622B4A32" w14:textId="77777777" w:rsidR="00B12ADE" w:rsidRPr="0079547C" w:rsidRDefault="00B12ADE" w:rsidP="0079547C">
            <w:pPr>
              <w:spacing w:after="0"/>
            </w:pPr>
            <w:r w:rsidRPr="0079547C">
              <w:t>At least 40% of 30-34–year-olds completing third level education</w:t>
            </w:r>
          </w:p>
        </w:tc>
        <w:tc>
          <w:tcPr>
            <w:tcW w:w="1666" w:type="pct"/>
            <w:shd w:val="clear" w:color="auto" w:fill="auto"/>
          </w:tcPr>
          <w:p w14:paraId="31CA391B" w14:textId="288C4BBE" w:rsidR="00B12ADE" w:rsidRPr="0079547C" w:rsidRDefault="00541DCC" w:rsidP="0079547C">
            <w:pPr>
              <w:spacing w:after="0"/>
            </w:pPr>
            <w:r w:rsidRPr="0079547C">
              <w:t>50% (17-33 year olds)</w:t>
            </w:r>
          </w:p>
        </w:tc>
      </w:tr>
      <w:tr w:rsidR="00B12ADE" w:rsidRPr="0079547C" w14:paraId="410F4121" w14:textId="77777777" w:rsidTr="00B12ADE">
        <w:tc>
          <w:tcPr>
            <w:tcW w:w="1667" w:type="pct"/>
            <w:shd w:val="clear" w:color="auto" w:fill="auto"/>
          </w:tcPr>
          <w:p w14:paraId="5AE0DDF8" w14:textId="77777777" w:rsidR="00B12ADE" w:rsidRPr="0079547C" w:rsidRDefault="00B12ADE" w:rsidP="0079547C">
            <w:pPr>
              <w:spacing w:after="0"/>
            </w:pPr>
            <w:r w:rsidRPr="0079547C">
              <w:t>Fighting poverty and social exclusion</w:t>
            </w:r>
          </w:p>
        </w:tc>
        <w:tc>
          <w:tcPr>
            <w:tcW w:w="1667" w:type="pct"/>
            <w:shd w:val="clear" w:color="auto" w:fill="auto"/>
          </w:tcPr>
          <w:p w14:paraId="7FB0632F" w14:textId="77777777" w:rsidR="00B12ADE" w:rsidRPr="0079547C" w:rsidRDefault="00B12ADE" w:rsidP="0079547C">
            <w:pPr>
              <w:spacing w:after="0"/>
            </w:pPr>
            <w:r w:rsidRPr="0079547C">
              <w:t>At least 20 million fewer people in or at risk of poverty and social exclusion</w:t>
            </w:r>
          </w:p>
        </w:tc>
        <w:tc>
          <w:tcPr>
            <w:tcW w:w="1666" w:type="pct"/>
            <w:shd w:val="clear" w:color="auto" w:fill="auto"/>
          </w:tcPr>
          <w:p w14:paraId="2CD9F816" w14:textId="29426E20" w:rsidR="00B12ADE" w:rsidRPr="0079547C" w:rsidRDefault="00541DCC" w:rsidP="0079547C">
            <w:pPr>
              <w:spacing w:after="0"/>
            </w:pPr>
            <w:r w:rsidRPr="0079547C">
              <w:t>1,900,000</w:t>
            </w:r>
          </w:p>
        </w:tc>
      </w:tr>
    </w:tbl>
    <w:p w14:paraId="4BF96342" w14:textId="77777777" w:rsidR="00C7318C" w:rsidRPr="0079547C" w:rsidRDefault="00C7318C" w:rsidP="0079547C">
      <w:pPr>
        <w:spacing w:after="0"/>
      </w:pPr>
    </w:p>
    <w:p w14:paraId="0142605D" w14:textId="1E4162EC" w:rsidR="000336BD" w:rsidRPr="0079547C" w:rsidRDefault="00C13B17" w:rsidP="0079547C">
      <w:pPr>
        <w:pStyle w:val="Un-numberedsubheading"/>
        <w:spacing w:after="0"/>
      </w:pPr>
      <w:r w:rsidRPr="0079547C">
        <w:t>R</w:t>
      </w:r>
      <w:r w:rsidR="00A01CD2" w:rsidRPr="0079547C">
        <w:t>elevant</w:t>
      </w:r>
      <w:r w:rsidR="00DC521C" w:rsidRPr="0079547C">
        <w:t xml:space="preserve"> </w:t>
      </w:r>
      <w:r w:rsidR="000336BD" w:rsidRPr="0079547C">
        <w:t>disability</w:t>
      </w:r>
      <w:r w:rsidR="004E5CCD" w:rsidRPr="0079547C">
        <w:t xml:space="preserve"> </w:t>
      </w:r>
      <w:r w:rsidR="000336BD" w:rsidRPr="0079547C">
        <w:t>ta</w:t>
      </w:r>
      <w:r w:rsidR="000336BD" w:rsidRPr="0079547C">
        <w:rPr>
          <w:rStyle w:val="Un-numberedsubheadingChar"/>
        </w:rPr>
        <w:t>r</w:t>
      </w:r>
      <w:r w:rsidR="000336BD" w:rsidRPr="0079547C">
        <w:t>gets</w:t>
      </w:r>
      <w:r w:rsidR="00DC521C" w:rsidRPr="0079547C">
        <w:t xml:space="preserve"> from national </w:t>
      </w:r>
      <w:r w:rsidR="005E1C80" w:rsidRPr="0079547C">
        <w:t xml:space="preserve">strategies or </w:t>
      </w:r>
      <w:r w:rsidR="00DC521C" w:rsidRPr="0079547C">
        <w:t>sources</w:t>
      </w:r>
      <w:r w:rsidR="000336BD" w:rsidRPr="0079547C">
        <w:t>:</w:t>
      </w:r>
    </w:p>
    <w:p w14:paraId="68D8E0AA" w14:textId="77777777" w:rsidR="003B59F9" w:rsidRDefault="003B59F9" w:rsidP="0079547C">
      <w:pPr>
        <w:spacing w:after="0"/>
        <w:rPr>
          <w:lang w:val="en-US"/>
        </w:rPr>
      </w:pPr>
    </w:p>
    <w:p w14:paraId="602B4472" w14:textId="6C864F6C" w:rsidR="008B3768" w:rsidRDefault="008B3768" w:rsidP="0079547C">
      <w:pPr>
        <w:spacing w:after="0"/>
        <w:rPr>
          <w:lang w:val="en-US"/>
        </w:rPr>
      </w:pPr>
      <w:r w:rsidRPr="0079547C">
        <w:rPr>
          <w:lang w:val="en-US"/>
        </w:rPr>
        <w:t>The Interministerial Committee for disability published a report in September 2013</w:t>
      </w:r>
      <w:r w:rsidRPr="0079547C">
        <w:rPr>
          <w:rStyle w:val="FootnoteReference"/>
          <w:lang w:val="en-US"/>
        </w:rPr>
        <w:footnoteReference w:id="2"/>
      </w:r>
      <w:r w:rsidRPr="0079547C">
        <w:rPr>
          <w:lang w:val="en-US"/>
        </w:rPr>
        <w:t xml:space="preserve"> about targets concerning the equality of rights regarding education, employment, accessibility, social and healthcare and the mobilization of public actors and of society as a whole.</w:t>
      </w:r>
    </w:p>
    <w:p w14:paraId="632FB6AB" w14:textId="77777777" w:rsidR="003B59F9" w:rsidRPr="0079547C" w:rsidRDefault="003B59F9" w:rsidP="0079547C">
      <w:pPr>
        <w:spacing w:after="0"/>
        <w:rPr>
          <w:lang w:val="en-US"/>
        </w:rPr>
      </w:pPr>
    </w:p>
    <w:p w14:paraId="6D53361F" w14:textId="3731D74E" w:rsidR="00B14F38" w:rsidRDefault="00B14F38" w:rsidP="0079547C">
      <w:pPr>
        <w:spacing w:after="0"/>
        <w:rPr>
          <w:lang w:val="en-US"/>
        </w:rPr>
      </w:pPr>
      <w:r w:rsidRPr="0079547C">
        <w:rPr>
          <w:lang w:val="en-US"/>
        </w:rPr>
        <w:t>The Disability National Conference of December 14, 2014</w:t>
      </w:r>
      <w:r w:rsidR="00984C53">
        <w:rPr>
          <w:lang w:val="en-US"/>
        </w:rPr>
        <w:t>,</w:t>
      </w:r>
      <w:r w:rsidRPr="0079547C">
        <w:rPr>
          <w:rStyle w:val="FootnoteReference"/>
          <w:lang w:val="fr-FR"/>
        </w:rPr>
        <w:footnoteReference w:id="3"/>
      </w:r>
      <w:r w:rsidRPr="0079547C">
        <w:rPr>
          <w:lang w:val="en-US"/>
        </w:rPr>
        <w:t xml:space="preserve"> including national government and representative associations, published a roadmap in matters of employment, education,</w:t>
      </w:r>
      <w:r w:rsidR="00F0642A" w:rsidRPr="0079547C">
        <w:rPr>
          <w:lang w:val="en-US"/>
        </w:rPr>
        <w:t xml:space="preserve"> and </w:t>
      </w:r>
      <w:r w:rsidR="0062359A" w:rsidRPr="0079547C">
        <w:rPr>
          <w:lang w:val="en-US"/>
        </w:rPr>
        <w:t xml:space="preserve">the </w:t>
      </w:r>
      <w:r w:rsidR="00F0642A" w:rsidRPr="0079547C">
        <w:rPr>
          <w:lang w:val="en-US"/>
        </w:rPr>
        <w:t xml:space="preserve">fight </w:t>
      </w:r>
      <w:r w:rsidRPr="0079547C">
        <w:rPr>
          <w:lang w:val="en-US"/>
        </w:rPr>
        <w:t>against poverty and social exclusion.</w:t>
      </w:r>
    </w:p>
    <w:p w14:paraId="44BF1DE7" w14:textId="77777777" w:rsidR="003B59F9" w:rsidRPr="0079547C" w:rsidRDefault="003B59F9" w:rsidP="0079547C">
      <w:pPr>
        <w:spacing w:after="0"/>
        <w:rPr>
          <w:lang w:val="en-US"/>
        </w:rPr>
      </w:pPr>
    </w:p>
    <w:p w14:paraId="14B6F23E" w14:textId="411AA421" w:rsidR="008B3768" w:rsidRDefault="008B3768" w:rsidP="0079547C">
      <w:pPr>
        <w:spacing w:after="0"/>
        <w:rPr>
          <w:lang w:val="en-US"/>
        </w:rPr>
      </w:pPr>
      <w:r w:rsidRPr="0079547C">
        <w:rPr>
          <w:lang w:val="en-US"/>
        </w:rPr>
        <w:t>The targets described in these documen</w:t>
      </w:r>
      <w:r w:rsidR="00984C53">
        <w:rPr>
          <w:lang w:val="en-US"/>
        </w:rPr>
        <w:t>ts can be summarized as follows</w:t>
      </w:r>
      <w:r w:rsidRPr="0079547C">
        <w:rPr>
          <w:lang w:val="en-US"/>
        </w:rPr>
        <w:t>:</w:t>
      </w:r>
    </w:p>
    <w:p w14:paraId="72EAFBBC" w14:textId="77777777" w:rsidR="003B59F9" w:rsidRPr="0079547C" w:rsidRDefault="003B59F9" w:rsidP="0079547C">
      <w:pPr>
        <w:spacing w:after="0"/>
        <w:rPr>
          <w:rStyle w:val="Hyperlink"/>
        </w:rPr>
      </w:pPr>
    </w:p>
    <w:p w14:paraId="4977E141" w14:textId="77777777" w:rsidR="008B3768" w:rsidRPr="0079547C" w:rsidRDefault="008B3768" w:rsidP="00A423C4">
      <w:pPr>
        <w:pStyle w:val="ListParagraph"/>
        <w:numPr>
          <w:ilvl w:val="0"/>
          <w:numId w:val="28"/>
        </w:numPr>
        <w:spacing w:after="0"/>
        <w:ind w:left="567" w:hanging="567"/>
        <w:rPr>
          <w:lang w:val="en-US"/>
        </w:rPr>
      </w:pPr>
      <w:r w:rsidRPr="0079547C">
        <w:rPr>
          <w:lang w:val="en-US"/>
        </w:rPr>
        <w:t>Favoring early disability screening and improving the support to disabled children ;</w:t>
      </w:r>
    </w:p>
    <w:p w14:paraId="17096550" w14:textId="77777777" w:rsidR="008B3768" w:rsidRPr="0079547C" w:rsidRDefault="008B3768" w:rsidP="00A423C4">
      <w:pPr>
        <w:pStyle w:val="ListParagraph"/>
        <w:numPr>
          <w:ilvl w:val="0"/>
          <w:numId w:val="28"/>
        </w:numPr>
        <w:spacing w:after="0"/>
        <w:ind w:left="567" w:hanging="567"/>
        <w:rPr>
          <w:lang w:val="en-US"/>
        </w:rPr>
      </w:pPr>
      <w:r w:rsidRPr="0079547C">
        <w:rPr>
          <w:lang w:val="en-US"/>
        </w:rPr>
        <w:t>Improving the service of administration in charge of disability ;</w:t>
      </w:r>
    </w:p>
    <w:p w14:paraId="5E807AB6" w14:textId="77777777" w:rsidR="008B3768" w:rsidRPr="0079547C" w:rsidRDefault="008B3768" w:rsidP="00A423C4">
      <w:pPr>
        <w:pStyle w:val="ListParagraph"/>
        <w:numPr>
          <w:ilvl w:val="0"/>
          <w:numId w:val="28"/>
        </w:numPr>
        <w:spacing w:after="0"/>
        <w:ind w:left="567" w:hanging="567"/>
        <w:rPr>
          <w:lang w:val="en-US"/>
        </w:rPr>
      </w:pPr>
      <w:r w:rsidRPr="0079547C">
        <w:rPr>
          <w:lang w:val="en-US"/>
        </w:rPr>
        <w:t xml:space="preserve">Favoring home keeping ; </w:t>
      </w:r>
    </w:p>
    <w:p w14:paraId="01F0915B" w14:textId="77777777" w:rsidR="008B3768" w:rsidRPr="0079547C" w:rsidRDefault="008B3768" w:rsidP="00A423C4">
      <w:pPr>
        <w:pStyle w:val="ListParagraph"/>
        <w:numPr>
          <w:ilvl w:val="0"/>
          <w:numId w:val="28"/>
        </w:numPr>
        <w:spacing w:after="0"/>
        <w:ind w:left="567" w:hanging="567"/>
        <w:rPr>
          <w:lang w:val="en-US"/>
        </w:rPr>
      </w:pPr>
      <w:r w:rsidRPr="0079547C">
        <w:rPr>
          <w:lang w:val="en-US"/>
        </w:rPr>
        <w:t>Favoring coordination between the different services caring for disabled persons ;</w:t>
      </w:r>
    </w:p>
    <w:p w14:paraId="0504FF7E" w14:textId="77777777" w:rsidR="008B3768" w:rsidRPr="0079547C" w:rsidRDefault="008B3768" w:rsidP="00A423C4">
      <w:pPr>
        <w:pStyle w:val="ListParagraph"/>
        <w:numPr>
          <w:ilvl w:val="0"/>
          <w:numId w:val="28"/>
        </w:numPr>
        <w:spacing w:after="0"/>
        <w:ind w:left="567" w:hanging="567"/>
        <w:rPr>
          <w:lang w:val="en-US"/>
        </w:rPr>
      </w:pPr>
      <w:r w:rsidRPr="0079547C">
        <w:rPr>
          <w:lang w:val="en-US"/>
        </w:rPr>
        <w:t>Improving the quality of these services ;</w:t>
      </w:r>
    </w:p>
    <w:p w14:paraId="2BCA376E" w14:textId="77777777" w:rsidR="008B3768" w:rsidRPr="0079547C" w:rsidRDefault="008B3768" w:rsidP="00A423C4">
      <w:pPr>
        <w:pStyle w:val="ListParagraph"/>
        <w:numPr>
          <w:ilvl w:val="0"/>
          <w:numId w:val="28"/>
        </w:numPr>
        <w:spacing w:after="0"/>
        <w:ind w:left="567" w:hanging="567"/>
        <w:rPr>
          <w:lang w:val="en-US"/>
        </w:rPr>
      </w:pPr>
      <w:r w:rsidRPr="0079547C">
        <w:rPr>
          <w:lang w:val="en-US"/>
        </w:rPr>
        <w:t xml:space="preserve">Favoring the access to  healthcare of disabled persons ; </w:t>
      </w:r>
    </w:p>
    <w:p w14:paraId="07BD3959" w14:textId="77777777" w:rsidR="008B3768" w:rsidRPr="0079547C" w:rsidRDefault="008B3768" w:rsidP="00A423C4">
      <w:pPr>
        <w:pStyle w:val="ListParagraph"/>
        <w:numPr>
          <w:ilvl w:val="0"/>
          <w:numId w:val="28"/>
        </w:numPr>
        <w:spacing w:after="0"/>
        <w:ind w:left="567" w:hanging="567"/>
        <w:rPr>
          <w:lang w:val="en-US"/>
        </w:rPr>
      </w:pPr>
      <w:r w:rsidRPr="0079547C">
        <w:rPr>
          <w:lang w:val="en-US"/>
        </w:rPr>
        <w:lastRenderedPageBreak/>
        <w:t>Improving the coordination of public and territorial actors and the mobilization of society concerning the inclusion of disabled persons ;</w:t>
      </w:r>
    </w:p>
    <w:p w14:paraId="014DB49F" w14:textId="77777777" w:rsidR="008B3768" w:rsidRPr="0079547C" w:rsidRDefault="008B3768" w:rsidP="00A423C4">
      <w:pPr>
        <w:pStyle w:val="ListParagraph"/>
        <w:numPr>
          <w:ilvl w:val="0"/>
          <w:numId w:val="28"/>
        </w:numPr>
        <w:spacing w:after="0"/>
        <w:ind w:left="567" w:hanging="567"/>
        <w:rPr>
          <w:lang w:val="en-US"/>
        </w:rPr>
      </w:pPr>
      <w:r w:rsidRPr="0079547C">
        <w:rPr>
          <w:lang w:val="en-US"/>
        </w:rPr>
        <w:t>Improving knowledge about the specific needs of disabled persons and about their risks of poverty ;</w:t>
      </w:r>
    </w:p>
    <w:p w14:paraId="1D16EE76" w14:textId="77777777" w:rsidR="008B3768" w:rsidRPr="0079547C" w:rsidRDefault="008B3768" w:rsidP="00A423C4">
      <w:pPr>
        <w:pStyle w:val="ListParagraph"/>
        <w:numPr>
          <w:ilvl w:val="0"/>
          <w:numId w:val="28"/>
        </w:numPr>
        <w:spacing w:after="0"/>
        <w:ind w:left="567" w:hanging="567"/>
        <w:rPr>
          <w:lang w:val="en-US"/>
        </w:rPr>
      </w:pPr>
      <w:r w:rsidRPr="0079547C">
        <w:rPr>
          <w:lang w:val="en-US"/>
        </w:rPr>
        <w:t>Favoring research on disability.</w:t>
      </w:r>
    </w:p>
    <w:p w14:paraId="1BF6A4D7" w14:textId="77777777" w:rsidR="00787980" w:rsidRDefault="00787980" w:rsidP="0079547C">
      <w:pPr>
        <w:spacing w:after="0"/>
        <w:rPr>
          <w:lang w:val="en-US"/>
        </w:rPr>
      </w:pPr>
    </w:p>
    <w:p w14:paraId="0504B6B9" w14:textId="2864058C" w:rsidR="008B3768" w:rsidRDefault="008B3768" w:rsidP="0079547C">
      <w:pPr>
        <w:spacing w:after="0"/>
        <w:rPr>
          <w:lang w:val="en-US"/>
        </w:rPr>
      </w:pPr>
      <w:r w:rsidRPr="0079547C">
        <w:rPr>
          <w:lang w:val="en-US"/>
        </w:rPr>
        <w:t>As</w:t>
      </w:r>
      <w:r w:rsidR="00984C53">
        <w:rPr>
          <w:lang w:val="en-US"/>
        </w:rPr>
        <w:t xml:space="preserve"> far as employment is concerned</w:t>
      </w:r>
      <w:r w:rsidRPr="0079547C">
        <w:rPr>
          <w:lang w:val="en-US"/>
        </w:rPr>
        <w:t xml:space="preserve">: </w:t>
      </w:r>
    </w:p>
    <w:p w14:paraId="601E97DB" w14:textId="77777777" w:rsidR="00787980" w:rsidRPr="0079547C" w:rsidRDefault="00787980" w:rsidP="0079547C">
      <w:pPr>
        <w:spacing w:after="0"/>
        <w:rPr>
          <w:lang w:val="en-US"/>
        </w:rPr>
      </w:pPr>
    </w:p>
    <w:p w14:paraId="51D61D91" w14:textId="23016A7D" w:rsidR="008B3768" w:rsidRPr="0079547C" w:rsidRDefault="008B3768" w:rsidP="003E7FBF">
      <w:pPr>
        <w:pStyle w:val="ListParagraph"/>
        <w:numPr>
          <w:ilvl w:val="0"/>
          <w:numId w:val="28"/>
        </w:numPr>
        <w:spacing w:after="0"/>
        <w:ind w:left="567" w:hanging="567"/>
        <w:rPr>
          <w:lang w:val="en-US"/>
        </w:rPr>
      </w:pPr>
      <w:r w:rsidRPr="0079547C">
        <w:rPr>
          <w:lang w:val="en-US"/>
        </w:rPr>
        <w:t>Favoring the access of disabled persons to professional training ;</w:t>
      </w:r>
    </w:p>
    <w:p w14:paraId="79829E57" w14:textId="420F87F1" w:rsidR="008B3768" w:rsidRPr="0079547C" w:rsidRDefault="008B3768" w:rsidP="003E7FBF">
      <w:pPr>
        <w:pStyle w:val="ListParagraph"/>
        <w:numPr>
          <w:ilvl w:val="0"/>
          <w:numId w:val="28"/>
        </w:numPr>
        <w:spacing w:after="0"/>
        <w:ind w:left="567" w:hanging="567"/>
        <w:rPr>
          <w:lang w:val="en-US"/>
        </w:rPr>
      </w:pPr>
      <w:r w:rsidRPr="0079547C">
        <w:rPr>
          <w:lang w:val="en-US"/>
        </w:rPr>
        <w:t>Put emphasis on the support of disabled peopl</w:t>
      </w:r>
      <w:r w:rsidR="00984C53">
        <w:rPr>
          <w:lang w:val="en-US"/>
        </w:rPr>
        <w:t>e to employment and job keeping</w:t>
      </w:r>
      <w:r w:rsidRPr="0079547C">
        <w:rPr>
          <w:lang w:val="en-US"/>
        </w:rPr>
        <w:t>;</w:t>
      </w:r>
    </w:p>
    <w:p w14:paraId="4D21ED49" w14:textId="4F31DF13" w:rsidR="008B3768" w:rsidRPr="0079547C" w:rsidRDefault="008B3768" w:rsidP="003E7FBF">
      <w:pPr>
        <w:pStyle w:val="ListParagraph"/>
        <w:numPr>
          <w:ilvl w:val="0"/>
          <w:numId w:val="28"/>
        </w:numPr>
        <w:spacing w:after="0"/>
        <w:ind w:left="567" w:hanging="567"/>
        <w:rPr>
          <w:lang w:val="en-US"/>
        </w:rPr>
      </w:pPr>
      <w:r w:rsidRPr="0079547C">
        <w:rPr>
          <w:lang w:val="en-US"/>
        </w:rPr>
        <w:t>Having the companies subject to quotas of disabled persons employed respecting their dut</w:t>
      </w:r>
      <w:r w:rsidR="00984C53">
        <w:rPr>
          <w:lang w:val="en-US"/>
        </w:rPr>
        <w:t>y</w:t>
      </w:r>
      <w:r w:rsidR="003E7FBF">
        <w:rPr>
          <w:lang w:val="en-US"/>
        </w:rPr>
        <w:t>.</w:t>
      </w:r>
    </w:p>
    <w:p w14:paraId="10B49EE7" w14:textId="77777777" w:rsidR="00787980" w:rsidRDefault="00787980" w:rsidP="0079547C">
      <w:pPr>
        <w:spacing w:after="0"/>
        <w:rPr>
          <w:lang w:val="en-US"/>
        </w:rPr>
      </w:pPr>
    </w:p>
    <w:p w14:paraId="5A50A052" w14:textId="0E1D955E" w:rsidR="00B14F38" w:rsidRDefault="008B3768" w:rsidP="0079547C">
      <w:pPr>
        <w:spacing w:after="0"/>
        <w:rPr>
          <w:lang w:val="en-US"/>
        </w:rPr>
      </w:pPr>
      <w:r w:rsidRPr="0079547C">
        <w:rPr>
          <w:lang w:val="en-US"/>
        </w:rPr>
        <w:t xml:space="preserve">Favoring the development of exchanges between protected companies, adapted companies and other companies. </w:t>
      </w:r>
      <w:r w:rsidR="00B14F38" w:rsidRPr="0079547C">
        <w:rPr>
          <w:lang w:val="en-US"/>
        </w:rPr>
        <w:t>Concerning education</w:t>
      </w:r>
      <w:r w:rsidR="003E7FBF">
        <w:rPr>
          <w:lang w:val="en-US"/>
        </w:rPr>
        <w:t>,</w:t>
      </w:r>
      <w:r w:rsidR="00B14F38" w:rsidRPr="0079547C">
        <w:rPr>
          <w:rStyle w:val="FootnoteReference"/>
          <w:lang w:val="fr-FR"/>
        </w:rPr>
        <w:footnoteReference w:id="4"/>
      </w:r>
      <w:r w:rsidR="00B14F38" w:rsidRPr="0079547C">
        <w:rPr>
          <w:lang w:val="en-US"/>
        </w:rPr>
        <w:t xml:space="preserve"> the Ministry </w:t>
      </w:r>
      <w:r w:rsidR="00BE3BCC" w:rsidRPr="0079547C">
        <w:rPr>
          <w:lang w:val="en-US"/>
        </w:rPr>
        <w:t>for</w:t>
      </w:r>
      <w:r w:rsidR="00B14F38" w:rsidRPr="0079547C">
        <w:rPr>
          <w:lang w:val="en-US"/>
        </w:rPr>
        <w:t xml:space="preserve"> Educa</w:t>
      </w:r>
      <w:r w:rsidR="00BE3BCC" w:rsidRPr="0079547C">
        <w:rPr>
          <w:lang w:val="en-US"/>
        </w:rPr>
        <w:t xml:space="preserve">tion identified </w:t>
      </w:r>
      <w:r w:rsidR="0062359A" w:rsidRPr="0079547C">
        <w:rPr>
          <w:lang w:val="en-US"/>
        </w:rPr>
        <w:t>several</w:t>
      </w:r>
      <w:r w:rsidR="00BE3BCC" w:rsidRPr="0079547C">
        <w:rPr>
          <w:lang w:val="en-US"/>
        </w:rPr>
        <w:t xml:space="preserve"> new tar</w:t>
      </w:r>
      <w:r w:rsidR="00B14F38" w:rsidRPr="0079547C">
        <w:rPr>
          <w:lang w:val="en-US"/>
        </w:rPr>
        <w:t>gets</w:t>
      </w:r>
      <w:r w:rsidR="0062359A" w:rsidRPr="0079547C">
        <w:rPr>
          <w:lang w:val="en-US"/>
        </w:rPr>
        <w:t>, although these are not quantified</w:t>
      </w:r>
      <w:r w:rsidR="00B14F38" w:rsidRPr="0079547C">
        <w:rPr>
          <w:lang w:val="en-US"/>
        </w:rPr>
        <w:t>:</w:t>
      </w:r>
    </w:p>
    <w:p w14:paraId="7C40BE6F" w14:textId="77777777" w:rsidR="00787980" w:rsidRPr="0079547C" w:rsidRDefault="00787980" w:rsidP="0079547C">
      <w:pPr>
        <w:spacing w:after="0"/>
        <w:rPr>
          <w:lang w:val="en-US"/>
        </w:rPr>
      </w:pPr>
    </w:p>
    <w:p w14:paraId="622349C5" w14:textId="3390E9A4" w:rsidR="00B14F38" w:rsidRPr="0079547C" w:rsidRDefault="00B14F38" w:rsidP="003E7FBF">
      <w:pPr>
        <w:pStyle w:val="ListParagraph"/>
        <w:numPr>
          <w:ilvl w:val="0"/>
          <w:numId w:val="28"/>
        </w:numPr>
        <w:spacing w:after="0"/>
        <w:ind w:left="567" w:hanging="567"/>
        <w:rPr>
          <w:lang w:val="en-US"/>
        </w:rPr>
      </w:pPr>
      <w:r w:rsidRPr="0079547C">
        <w:rPr>
          <w:lang w:val="en-US"/>
        </w:rPr>
        <w:t>Make initial training</w:t>
      </w:r>
      <w:r w:rsidR="00BE3BCC" w:rsidRPr="0079547C">
        <w:rPr>
          <w:lang w:val="en-US"/>
        </w:rPr>
        <w:t xml:space="preserve"> more inclusive;</w:t>
      </w:r>
    </w:p>
    <w:p w14:paraId="7ED1FE8D" w14:textId="54FD2C8F" w:rsidR="00B14F38" w:rsidRPr="0079547C" w:rsidRDefault="00431E84" w:rsidP="003E7FBF">
      <w:pPr>
        <w:pStyle w:val="ListParagraph"/>
        <w:numPr>
          <w:ilvl w:val="0"/>
          <w:numId w:val="28"/>
        </w:numPr>
        <w:spacing w:after="0"/>
        <w:ind w:left="567" w:hanging="567"/>
        <w:rPr>
          <w:lang w:val="en-US"/>
        </w:rPr>
      </w:pPr>
      <w:r w:rsidRPr="0079547C">
        <w:rPr>
          <w:lang w:val="en-US"/>
        </w:rPr>
        <w:t>Professionalizing</w:t>
      </w:r>
      <w:r w:rsidR="00BE3BCC" w:rsidRPr="0079547C">
        <w:rPr>
          <w:lang w:val="en-US"/>
        </w:rPr>
        <w:t xml:space="preserve"> </w:t>
      </w:r>
      <w:r w:rsidR="00B14F38" w:rsidRPr="0079547C">
        <w:rPr>
          <w:lang w:val="en-US"/>
        </w:rPr>
        <w:t>the jobs</w:t>
      </w:r>
      <w:r w:rsidR="00BE3BCC" w:rsidRPr="0079547C">
        <w:rPr>
          <w:lang w:val="en-US"/>
        </w:rPr>
        <w:t xml:space="preserve"> </w:t>
      </w:r>
      <w:r w:rsidR="00B14F38" w:rsidRPr="0079547C">
        <w:rPr>
          <w:lang w:val="en-US"/>
        </w:rPr>
        <w:t xml:space="preserve">of </w:t>
      </w:r>
      <w:r w:rsidR="00BE3BCC" w:rsidRPr="0079547C">
        <w:rPr>
          <w:lang w:val="en-US"/>
        </w:rPr>
        <w:t xml:space="preserve">and develop training for </w:t>
      </w:r>
      <w:r w:rsidR="00B14F38" w:rsidRPr="0079547C">
        <w:rPr>
          <w:lang w:val="en-US"/>
        </w:rPr>
        <w:t>schooling aids</w:t>
      </w:r>
      <w:r w:rsidR="00BE3BCC" w:rsidRPr="0079547C">
        <w:rPr>
          <w:lang w:val="en-US"/>
        </w:rPr>
        <w:t>;</w:t>
      </w:r>
    </w:p>
    <w:p w14:paraId="591F6E51" w14:textId="0926C31F" w:rsidR="00B14F38" w:rsidRPr="0079547C" w:rsidRDefault="00BE3BCC" w:rsidP="003E7FBF">
      <w:pPr>
        <w:pStyle w:val="ListParagraph"/>
        <w:numPr>
          <w:ilvl w:val="0"/>
          <w:numId w:val="28"/>
        </w:numPr>
        <w:spacing w:after="0"/>
        <w:ind w:left="567" w:hanging="567"/>
        <w:rPr>
          <w:lang w:val="en-US"/>
        </w:rPr>
      </w:pPr>
      <w:r w:rsidRPr="0079547C">
        <w:rPr>
          <w:lang w:val="en-US"/>
        </w:rPr>
        <w:t>Use the digital service for</w:t>
      </w:r>
      <w:r w:rsidR="00B14F38" w:rsidRPr="0079547C">
        <w:rPr>
          <w:lang w:val="en-US"/>
        </w:rPr>
        <w:t xml:space="preserve"> special needs</w:t>
      </w:r>
      <w:r w:rsidRPr="0079547C">
        <w:rPr>
          <w:lang w:val="en-US"/>
        </w:rPr>
        <w:t>;</w:t>
      </w:r>
    </w:p>
    <w:p w14:paraId="23A019E6" w14:textId="4FC961DD" w:rsidR="00B14F38" w:rsidRDefault="00B14F38" w:rsidP="003E7FBF">
      <w:pPr>
        <w:pStyle w:val="ListParagraph"/>
        <w:numPr>
          <w:ilvl w:val="0"/>
          <w:numId w:val="28"/>
        </w:numPr>
        <w:spacing w:after="0"/>
        <w:ind w:left="567" w:hanging="567"/>
        <w:rPr>
          <w:lang w:val="en-US"/>
        </w:rPr>
      </w:pPr>
      <w:r w:rsidRPr="0079547C">
        <w:rPr>
          <w:lang w:val="en-US"/>
        </w:rPr>
        <w:t>Make after-school activities</w:t>
      </w:r>
      <w:r w:rsidR="00BE3BCC" w:rsidRPr="0079547C">
        <w:rPr>
          <w:lang w:val="en-US"/>
        </w:rPr>
        <w:t xml:space="preserve"> more inclusive.</w:t>
      </w:r>
    </w:p>
    <w:p w14:paraId="5AD6A335" w14:textId="77777777" w:rsidR="00787980" w:rsidRPr="0079547C" w:rsidRDefault="00787980" w:rsidP="0079547C">
      <w:pPr>
        <w:spacing w:after="0"/>
        <w:rPr>
          <w:lang w:val="en-US"/>
        </w:rPr>
      </w:pPr>
    </w:p>
    <w:p w14:paraId="63121F48" w14:textId="77777777" w:rsidR="005C75D8" w:rsidRPr="0079547C" w:rsidRDefault="005C75D8" w:rsidP="0079547C">
      <w:pPr>
        <w:pStyle w:val="Heading3"/>
        <w:spacing w:after="0"/>
      </w:pPr>
      <w:bookmarkStart w:id="7" w:name="_Toc437847184"/>
      <w:bookmarkStart w:id="8" w:name="_Toc453918130"/>
      <w:r w:rsidRPr="0079547C">
        <w:t xml:space="preserve">A note on </w:t>
      </w:r>
      <w:r w:rsidR="00092B8F" w:rsidRPr="0079547C">
        <w:t xml:space="preserve">the use of </w:t>
      </w:r>
      <w:r w:rsidR="002E420B" w:rsidRPr="0079547C">
        <w:t>EU</w:t>
      </w:r>
      <w:r w:rsidR="00092B8F" w:rsidRPr="0079547C">
        <w:t xml:space="preserve"> </w:t>
      </w:r>
      <w:r w:rsidRPr="0079547C">
        <w:t>data</w:t>
      </w:r>
      <w:bookmarkEnd w:id="7"/>
      <w:bookmarkEnd w:id="8"/>
    </w:p>
    <w:p w14:paraId="773FFDE5" w14:textId="77777777" w:rsidR="00787980" w:rsidRDefault="00787980" w:rsidP="0079547C">
      <w:pPr>
        <w:pStyle w:val="BodyText"/>
        <w:spacing w:after="0"/>
      </w:pPr>
    </w:p>
    <w:p w14:paraId="42F59555" w14:textId="4E02C35C" w:rsidR="005E4C81" w:rsidRPr="0079547C" w:rsidRDefault="005E1C80" w:rsidP="0079547C">
      <w:pPr>
        <w:pStyle w:val="BodyText"/>
        <w:spacing w:after="0"/>
      </w:pPr>
      <w:r w:rsidRPr="0079547C">
        <w:t xml:space="preserve">Unless specified, the </w:t>
      </w:r>
      <w:r w:rsidR="00092B8F" w:rsidRPr="0079547C">
        <w:t xml:space="preserve">summary </w:t>
      </w:r>
      <w:r w:rsidRPr="0079547C">
        <w:t xml:space="preserve">statistics presented in </w:t>
      </w:r>
      <w:r w:rsidR="00092B8F" w:rsidRPr="0079547C">
        <w:t>this report</w:t>
      </w:r>
      <w:r w:rsidRPr="0079547C">
        <w:t xml:space="preserve"> are draw</w:t>
      </w:r>
      <w:r w:rsidR="00092B8F" w:rsidRPr="0079547C">
        <w:t>n</w:t>
      </w:r>
      <w:r w:rsidRPr="0079547C">
        <w:t xml:space="preserve"> from </w:t>
      </w:r>
      <w:r w:rsidR="00092B8F" w:rsidRPr="0079547C">
        <w:t>201</w:t>
      </w:r>
      <w:r w:rsidR="00423314" w:rsidRPr="0079547C">
        <w:t>3</w:t>
      </w:r>
      <w:r w:rsidR="00092B8F" w:rsidRPr="0079547C">
        <w:t xml:space="preserve"> </w:t>
      </w:r>
      <w:r w:rsidRPr="0079547C">
        <w:t xml:space="preserve">EU-SILC </w:t>
      </w:r>
      <w:r w:rsidR="00837BCB" w:rsidRPr="0079547C">
        <w:t xml:space="preserve">micro </w:t>
      </w:r>
      <w:r w:rsidRPr="0079547C">
        <w:t>data</w:t>
      </w:r>
      <w:r w:rsidR="005C75D8" w:rsidRPr="0079547C">
        <w:t>.</w:t>
      </w:r>
      <w:r w:rsidR="00092B8F" w:rsidRPr="0079547C">
        <w:rPr>
          <w:rStyle w:val="FootnoteReference"/>
        </w:rPr>
        <w:footnoteReference w:id="5"/>
      </w:r>
      <w:r w:rsidR="005C75D8" w:rsidRPr="0079547C">
        <w:t xml:space="preserve"> </w:t>
      </w:r>
      <w:r w:rsidR="00092B8F" w:rsidRPr="0079547C">
        <w:t xml:space="preserve">The EU-SILC sample includes </w:t>
      </w:r>
      <w:r w:rsidR="00837BCB" w:rsidRPr="0079547C">
        <w:t>people</w:t>
      </w:r>
      <w:r w:rsidR="00092B8F" w:rsidRPr="0079547C">
        <w:t xml:space="preserve"> living in private households and does not include </w:t>
      </w:r>
      <w:r w:rsidR="002E420B" w:rsidRPr="0079547C">
        <w:t>people</w:t>
      </w:r>
      <w:r w:rsidR="00092B8F" w:rsidRPr="0079547C">
        <w:t xml:space="preserve"> living in institutions. The proxy </w:t>
      </w:r>
      <w:r w:rsidR="00F44CD5" w:rsidRPr="0079547C">
        <w:t>used to</w:t>
      </w:r>
      <w:r w:rsidR="00092B8F" w:rsidRPr="0079547C">
        <w:t xml:space="preserve"> identify people with disabilities (impairments) is whether ‘for at least the past 6 months’ the respondent reports that they have been ‘limited because of a health problem in activities people usually do’</w:t>
      </w:r>
      <w:r w:rsidR="005C75D8" w:rsidRPr="0079547C">
        <w:t>.</w:t>
      </w:r>
      <w:r w:rsidR="005C75D8" w:rsidRPr="0079547C">
        <w:rPr>
          <w:rStyle w:val="FootnoteReference"/>
        </w:rPr>
        <w:footnoteReference w:id="6"/>
      </w:r>
      <w:r w:rsidR="005C75D8" w:rsidRPr="0079547C">
        <w:t xml:space="preserve"> </w:t>
      </w:r>
      <w:r w:rsidR="00092B8F" w:rsidRPr="0079547C">
        <w:t>Response</w:t>
      </w:r>
      <w:r w:rsidR="00597A6F" w:rsidRPr="0079547C">
        <w:t xml:space="preserve">s </w:t>
      </w:r>
      <w:r w:rsidR="00092B8F" w:rsidRPr="0079547C">
        <w:t xml:space="preserve">to this question vary between countries and national </w:t>
      </w:r>
      <w:r w:rsidR="002E420B" w:rsidRPr="0079547C">
        <w:t xml:space="preserve">data </w:t>
      </w:r>
      <w:r w:rsidR="00092B8F" w:rsidRPr="0079547C">
        <w:t xml:space="preserve">sources </w:t>
      </w:r>
      <w:r w:rsidR="002E420B" w:rsidRPr="0079547C">
        <w:t>are</w:t>
      </w:r>
      <w:r w:rsidR="005E4C81" w:rsidRPr="0079547C">
        <w:t xml:space="preserve"> </w:t>
      </w:r>
      <w:r w:rsidR="00F44CD5" w:rsidRPr="0079547C">
        <w:t>added</w:t>
      </w:r>
      <w:r w:rsidR="005E4C81" w:rsidRPr="0079547C">
        <w:t xml:space="preserve"> for comparison</w:t>
      </w:r>
      <w:r w:rsidR="002E420B" w:rsidRPr="0079547C">
        <w:t>,</w:t>
      </w:r>
      <w:r w:rsidR="005E4C81" w:rsidRPr="0079547C">
        <w:t xml:space="preserve"> where available</w:t>
      </w:r>
      <w:r w:rsidR="00092B8F" w:rsidRPr="0079547C">
        <w:t>.</w:t>
      </w:r>
    </w:p>
    <w:p w14:paraId="4A37DA49" w14:textId="77777777" w:rsidR="005E4C81" w:rsidRPr="0079547C" w:rsidRDefault="005E4C81" w:rsidP="0079547C">
      <w:pPr>
        <w:pStyle w:val="Caption"/>
        <w:keepNext/>
        <w:spacing w:after="0"/>
        <w:rPr>
          <w:sz w:val="24"/>
          <w:szCs w:val="24"/>
        </w:rPr>
      </w:pPr>
      <w:r w:rsidRPr="0079547C">
        <w:rPr>
          <w:sz w:val="24"/>
          <w:szCs w:val="24"/>
        </w:rPr>
        <w:lastRenderedPageBreak/>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2</w:t>
      </w:r>
      <w:r w:rsidR="003F463F" w:rsidRPr="0079547C">
        <w:rPr>
          <w:noProof/>
          <w:sz w:val="24"/>
          <w:szCs w:val="24"/>
        </w:rPr>
        <w:fldChar w:fldCharType="end"/>
      </w:r>
      <w:r w:rsidRPr="0079547C">
        <w:rPr>
          <w:sz w:val="24"/>
          <w:szCs w:val="24"/>
        </w:rPr>
        <w:t xml:space="preserve">: </w:t>
      </w:r>
      <w:r w:rsidR="00597A6F" w:rsidRPr="0079547C">
        <w:rPr>
          <w:sz w:val="24"/>
          <w:szCs w:val="24"/>
        </w:rPr>
        <w:t>Self-reported</w:t>
      </w:r>
      <w:r w:rsidRPr="0079547C">
        <w:rPr>
          <w:sz w:val="24"/>
          <w:szCs w:val="24"/>
        </w:rPr>
        <w:t xml:space="preserve"> </w:t>
      </w:r>
      <w:r w:rsidR="00597A6F" w:rsidRPr="0079547C">
        <w:rPr>
          <w:sz w:val="24"/>
          <w:szCs w:val="24"/>
        </w:rPr>
        <w:t>‘</w:t>
      </w:r>
      <w:r w:rsidRPr="0079547C">
        <w:rPr>
          <w:sz w:val="24"/>
          <w:szCs w:val="24"/>
        </w:rPr>
        <w:t>activity limitations</w:t>
      </w:r>
      <w:r w:rsidR="00597A6F" w:rsidRPr="0079547C">
        <w:rPr>
          <w:sz w:val="24"/>
          <w:szCs w:val="24"/>
        </w:rPr>
        <w:t>’</w:t>
      </w:r>
      <w:r w:rsidRPr="0079547C">
        <w:rPr>
          <w:sz w:val="24"/>
          <w:szCs w:val="24"/>
        </w:rPr>
        <w:t xml:space="preserve"> </w:t>
      </w:r>
      <w:r w:rsidR="00597A6F" w:rsidRPr="0079547C">
        <w:rPr>
          <w:sz w:val="24"/>
          <w:szCs w:val="24"/>
        </w:rPr>
        <w:t xml:space="preserve">as a proxy for impairment/disability </w:t>
      </w:r>
      <w:r w:rsidRPr="0079547C">
        <w:rPr>
          <w:sz w:val="24"/>
          <w:szCs w:val="24"/>
        </w:rPr>
        <w:t>(EU-SILC 201</w:t>
      </w:r>
      <w:r w:rsidR="00423314" w:rsidRPr="0079547C">
        <w:rPr>
          <w:sz w:val="24"/>
          <w:szCs w:val="24"/>
        </w:rPr>
        <w:t>3</w:t>
      </w:r>
      <w:r w:rsidRPr="0079547C">
        <w:rPr>
          <w:sz w:val="24"/>
          <w:szCs w:val="24"/>
        </w:rPr>
        <w:t>)</w:t>
      </w:r>
    </w:p>
    <w:p w14:paraId="5BBE04F9" w14:textId="77777777" w:rsidR="005E4C81" w:rsidRPr="0079547C" w:rsidRDefault="005E4C81" w:rsidP="0079547C">
      <w:pPr>
        <w:spacing w:after="0"/>
      </w:pPr>
      <w:r w:rsidRPr="0079547C">
        <w:rPr>
          <w:noProof/>
          <w:lang w:eastAsia="en-GB"/>
        </w:rPr>
        <w:drawing>
          <wp:inline distT="0" distB="0" distL="0" distR="0" wp14:anchorId="3A49AC6F" wp14:editId="0D8E0F97">
            <wp:extent cx="5583044" cy="4222595"/>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D1B839" w14:textId="5B0D9229" w:rsidR="005E4C81" w:rsidRPr="0079547C" w:rsidRDefault="00503F97"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57D55195" w14:textId="22CB739E" w:rsidR="00C548A1" w:rsidRPr="0079547C" w:rsidRDefault="00C548A1" w:rsidP="0079547C">
      <w:pPr>
        <w:pStyle w:val="Sourcereference"/>
        <w:spacing w:after="0"/>
        <w:rPr>
          <w:sz w:val="24"/>
          <w:lang w:eastAsia="en-GB"/>
        </w:rPr>
      </w:pPr>
      <w:r w:rsidRPr="0079547C">
        <w:rPr>
          <w:sz w:val="24"/>
          <w:lang w:eastAsia="en-GB"/>
        </w:rPr>
        <w:t>It is relevant to observe that French estimates of impairment prevalence fall slightly below the EU average, which may affect estimations of equality gaps.</w:t>
      </w:r>
    </w:p>
    <w:p w14:paraId="012E8F00" w14:textId="77777777" w:rsidR="003E7FBF" w:rsidRDefault="003E7FBF" w:rsidP="0079547C">
      <w:pPr>
        <w:pStyle w:val="BodyText"/>
        <w:spacing w:after="0"/>
      </w:pPr>
    </w:p>
    <w:p w14:paraId="3A0A346B" w14:textId="4F31C16E" w:rsidR="00AF323E" w:rsidRPr="0079547C" w:rsidRDefault="00F44CD5" w:rsidP="0079547C">
      <w:pPr>
        <w:pStyle w:val="BodyText"/>
        <w:spacing w:after="0"/>
        <w:rPr>
          <w:rFonts w:eastAsiaTheme="majorEastAsia"/>
          <w:b/>
          <w:bCs/>
        </w:rPr>
      </w:pPr>
      <w:r w:rsidRPr="0079547C">
        <w:t xml:space="preserve">In subsequent tables, these data are used </w:t>
      </w:r>
      <w:r w:rsidR="00FE6E4F" w:rsidRPr="0079547C">
        <w:t xml:space="preserve">as a proxy </w:t>
      </w:r>
      <w:r w:rsidRPr="0079547C">
        <w:t xml:space="preserve">to estimate </w:t>
      </w:r>
      <w:r w:rsidR="00FE6E4F" w:rsidRPr="0079547C">
        <w:t>‘disability’ equality</w:t>
      </w:r>
      <w:r w:rsidRPr="0079547C">
        <w:t xml:space="preserve"> in the main target areas for EU2020 – employment, education and poverty risk.</w:t>
      </w:r>
      <w:r w:rsidRPr="0079547C">
        <w:rPr>
          <w:rStyle w:val="FootnoteReference"/>
        </w:rPr>
        <w:footnoteReference w:id="7"/>
      </w:r>
      <w:r w:rsidR="00FE6E4F" w:rsidRPr="0079547C">
        <w:t xml:space="preserve"> </w:t>
      </w:r>
      <w:r w:rsidR="007D6F19" w:rsidRPr="0079547C">
        <w:t>The tables are presented by disaggregating the estimated proportion of people who report and do not report limitations for each indicator (e.g. among those who are employed, unemployed, at risk of poverty, etc.).</w:t>
      </w:r>
    </w:p>
    <w:p w14:paraId="41AD6CAD" w14:textId="77777777" w:rsidR="003E7FBF" w:rsidRDefault="003E7FBF">
      <w:pPr>
        <w:spacing w:after="200" w:line="276" w:lineRule="auto"/>
        <w:rPr>
          <w:rFonts w:eastAsiaTheme="majorEastAsia"/>
          <w:b/>
          <w:bCs/>
          <w:lang w:val="en-US"/>
        </w:rPr>
      </w:pPr>
      <w:bookmarkStart w:id="9" w:name="_Toc437847185"/>
      <w:bookmarkStart w:id="10" w:name="_Toc453918131"/>
      <w:r>
        <w:br w:type="page"/>
      </w:r>
    </w:p>
    <w:p w14:paraId="0E19D749" w14:textId="5118DB99" w:rsidR="00BC5855" w:rsidRDefault="000D320A" w:rsidP="0079547C">
      <w:pPr>
        <w:pStyle w:val="Heading2"/>
        <w:spacing w:after="0"/>
        <w:rPr>
          <w:sz w:val="24"/>
          <w:szCs w:val="24"/>
        </w:rPr>
      </w:pPr>
      <w:r w:rsidRPr="0079547C">
        <w:rPr>
          <w:sz w:val="24"/>
          <w:szCs w:val="24"/>
        </w:rPr>
        <w:lastRenderedPageBreak/>
        <w:t xml:space="preserve">Employment </w:t>
      </w:r>
      <w:r w:rsidR="00D72CA8" w:rsidRPr="0079547C">
        <w:rPr>
          <w:sz w:val="24"/>
          <w:szCs w:val="24"/>
        </w:rPr>
        <w:t>data</w:t>
      </w:r>
      <w:bookmarkEnd w:id="9"/>
      <w:bookmarkEnd w:id="10"/>
    </w:p>
    <w:p w14:paraId="4D0843AB" w14:textId="77777777" w:rsidR="003E7FBF" w:rsidRPr="003E7FBF" w:rsidRDefault="003E7FBF" w:rsidP="003E7FBF">
      <w:pPr>
        <w:pStyle w:val="Sourcereference"/>
        <w:spacing w:after="0"/>
        <w:rPr>
          <w:sz w:val="24"/>
          <w:lang w:eastAsia="en-GB"/>
        </w:rPr>
      </w:pPr>
    </w:p>
    <w:p w14:paraId="3F2B5509" w14:textId="77777777" w:rsidR="000E7982" w:rsidRPr="0079547C" w:rsidRDefault="000E7982" w:rsidP="0079547C">
      <w:pPr>
        <w:pStyle w:val="Caption"/>
        <w:keepNext/>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3</w:t>
      </w:r>
      <w:r w:rsidR="003F463F" w:rsidRPr="0079547C">
        <w:rPr>
          <w:noProof/>
          <w:sz w:val="24"/>
          <w:szCs w:val="24"/>
        </w:rPr>
        <w:fldChar w:fldCharType="end"/>
      </w:r>
      <w:r w:rsidRPr="0079547C">
        <w:rPr>
          <w:noProof/>
          <w:sz w:val="24"/>
          <w:szCs w:val="24"/>
        </w:rPr>
        <w:t xml:space="preserve">: </w:t>
      </w:r>
      <w:r w:rsidR="00A70A7E" w:rsidRPr="0079547C">
        <w:rPr>
          <w:noProof/>
          <w:sz w:val="24"/>
          <w:szCs w:val="24"/>
        </w:rPr>
        <w:t>Most</w:t>
      </w:r>
      <w:r w:rsidRPr="0079547C">
        <w:rPr>
          <w:noProof/>
          <w:sz w:val="24"/>
          <w:szCs w:val="24"/>
        </w:rPr>
        <w:t xml:space="preserve"> </w:t>
      </w:r>
      <w:r w:rsidR="00F941DA" w:rsidRPr="0079547C">
        <w:rPr>
          <w:noProof/>
          <w:sz w:val="24"/>
          <w:szCs w:val="24"/>
        </w:rPr>
        <w:t xml:space="preserve">recent </w:t>
      </w:r>
      <w:r w:rsidRPr="0079547C">
        <w:rPr>
          <w:noProof/>
          <w:sz w:val="24"/>
          <w:szCs w:val="24"/>
        </w:rPr>
        <w:t xml:space="preserve">employment </w:t>
      </w:r>
      <w:r w:rsidR="00273ED7" w:rsidRPr="0079547C">
        <w:rPr>
          <w:noProof/>
          <w:sz w:val="24"/>
          <w:szCs w:val="24"/>
        </w:rPr>
        <w:t>data</w:t>
      </w:r>
      <w:r w:rsidR="00CC497A" w:rsidRPr="0079547C">
        <w:rPr>
          <w:noProof/>
          <w:sz w:val="24"/>
          <w:szCs w:val="24"/>
        </w:rPr>
        <w:t>, aged 20-64</w:t>
      </w:r>
    </w:p>
    <w:p w14:paraId="7C6A0844" w14:textId="77777777" w:rsidR="000E7982" w:rsidRPr="0079547C" w:rsidRDefault="003D7AB4" w:rsidP="0079547C">
      <w:pPr>
        <w:spacing w:after="0"/>
      </w:pPr>
      <w:r w:rsidRPr="0079547C">
        <w:rPr>
          <w:noProof/>
          <w:lang w:eastAsia="en-GB"/>
        </w:rPr>
        <w:drawing>
          <wp:inline distT="0" distB="0" distL="0" distR="0" wp14:anchorId="5194EE76" wp14:editId="333B94F2">
            <wp:extent cx="5581934" cy="2361062"/>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E9CAC5" w14:textId="7AE405F5" w:rsidR="00AB385B" w:rsidRDefault="00AB385B" w:rsidP="0079547C">
      <w:pPr>
        <w:pStyle w:val="Sourcereference"/>
        <w:spacing w:after="0"/>
        <w:rPr>
          <w:sz w:val="24"/>
          <w:lang w:eastAsia="en-GB"/>
        </w:rPr>
      </w:pPr>
      <w:r w:rsidRPr="0079547C">
        <w:rPr>
          <w:sz w:val="24"/>
        </w:rPr>
        <w:t xml:space="preserve">Source: </w:t>
      </w:r>
      <w:r w:rsidRPr="0079547C">
        <w:rPr>
          <w:sz w:val="24"/>
          <w:lang w:eastAsia="en-GB"/>
        </w:rPr>
        <w:t>EUSILC UDB 2013 – version 2 of August 2015</w:t>
      </w:r>
    </w:p>
    <w:p w14:paraId="352EF87F" w14:textId="77777777" w:rsidR="003E7FBF" w:rsidRPr="0079547C" w:rsidRDefault="003E7FBF" w:rsidP="0079547C">
      <w:pPr>
        <w:pStyle w:val="Sourcereference"/>
        <w:spacing w:after="0"/>
        <w:rPr>
          <w:sz w:val="24"/>
          <w:lang w:eastAsia="en-GB"/>
        </w:rPr>
      </w:pPr>
    </w:p>
    <w:p w14:paraId="5365A822" w14:textId="77777777" w:rsidR="00A70A7E" w:rsidRPr="0079547C" w:rsidRDefault="00A70A7E"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4</w:t>
      </w:r>
      <w:r w:rsidR="003F463F" w:rsidRPr="0079547C">
        <w:rPr>
          <w:noProof/>
          <w:sz w:val="24"/>
          <w:szCs w:val="24"/>
        </w:rPr>
        <w:fldChar w:fldCharType="end"/>
      </w:r>
      <w:r w:rsidRPr="0079547C">
        <w:rPr>
          <w:sz w:val="24"/>
          <w:szCs w:val="24"/>
        </w:rPr>
        <w:t xml:space="preserve">: Employment </w:t>
      </w:r>
      <w:r w:rsidR="00D87A57" w:rsidRPr="0079547C">
        <w:rPr>
          <w:sz w:val="24"/>
          <w:szCs w:val="24"/>
        </w:rPr>
        <w:t xml:space="preserve">rate data, </w:t>
      </w:r>
      <w:r w:rsidRPr="0079547C">
        <w:rPr>
          <w:sz w:val="24"/>
          <w:szCs w:val="24"/>
        </w:rPr>
        <w:t>by age group</w:t>
      </w:r>
    </w:p>
    <w:p w14:paraId="7DF0001B" w14:textId="77777777" w:rsidR="0057731B" w:rsidRPr="0079547C" w:rsidRDefault="00A70A7E" w:rsidP="0079547C">
      <w:pPr>
        <w:spacing w:after="0"/>
      </w:pPr>
      <w:r w:rsidRPr="0079547C">
        <w:rPr>
          <w:noProof/>
          <w:lang w:eastAsia="en-GB"/>
        </w:rPr>
        <w:drawing>
          <wp:inline distT="0" distB="0" distL="0" distR="0" wp14:anchorId="14A08E90" wp14:editId="66E92F3C">
            <wp:extent cx="5581934" cy="256578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1CDCB" w14:textId="0BE6F6C2" w:rsidR="00AB385B" w:rsidRPr="0079547C" w:rsidRDefault="00AB385B" w:rsidP="0079547C">
      <w:pPr>
        <w:pStyle w:val="Sourcereference"/>
        <w:spacing w:after="0"/>
        <w:rPr>
          <w:sz w:val="24"/>
          <w:lang w:eastAsia="en-GB"/>
        </w:rPr>
      </w:pPr>
      <w:r w:rsidRPr="0079547C">
        <w:rPr>
          <w:sz w:val="24"/>
        </w:rPr>
        <w:t xml:space="preserve">Source: </w:t>
      </w:r>
      <w:r w:rsidRPr="0079547C">
        <w:rPr>
          <w:sz w:val="24"/>
          <w:lang w:eastAsia="en-GB"/>
        </w:rPr>
        <w:t xml:space="preserve">EUSILC UDB </w:t>
      </w:r>
      <w:r w:rsidR="004516D5" w:rsidRPr="0079547C">
        <w:rPr>
          <w:sz w:val="24"/>
          <w:lang w:eastAsia="en-GB"/>
        </w:rPr>
        <w:t>2013 – version 2 of August 2015</w:t>
      </w:r>
    </w:p>
    <w:p w14:paraId="241406D7" w14:textId="688598D8" w:rsidR="00BC5855" w:rsidRPr="0079547C" w:rsidRDefault="00B31FB7" w:rsidP="0079547C">
      <w:pPr>
        <w:spacing w:after="0"/>
        <w:rPr>
          <w:i/>
          <w:lang w:eastAsia="en-GB"/>
        </w:rPr>
      </w:pPr>
      <w:r w:rsidRPr="0079547C">
        <w:rPr>
          <w:i/>
          <w:lang w:eastAsia="en-GB"/>
        </w:rPr>
        <w:t xml:space="preserve"> </w:t>
      </w:r>
    </w:p>
    <w:p w14:paraId="0053BAE2" w14:textId="2F92C342" w:rsidR="00DF1581" w:rsidRPr="0079547C" w:rsidRDefault="00DF1581" w:rsidP="0079547C">
      <w:pPr>
        <w:pStyle w:val="Caption"/>
        <w:keepNext/>
        <w:spacing w:after="0"/>
        <w:rPr>
          <w:sz w:val="24"/>
          <w:szCs w:val="24"/>
        </w:rPr>
      </w:pPr>
      <w:r w:rsidRPr="0079547C">
        <w:rPr>
          <w:sz w:val="24"/>
          <w:szCs w:val="24"/>
        </w:rPr>
        <w:lastRenderedPageBreak/>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5</w:t>
      </w:r>
      <w:r w:rsidR="003F463F" w:rsidRPr="0079547C">
        <w:rPr>
          <w:noProof/>
          <w:sz w:val="24"/>
          <w:szCs w:val="24"/>
        </w:rPr>
        <w:fldChar w:fldCharType="end"/>
      </w:r>
      <w:r w:rsidR="00837BCB" w:rsidRPr="0079547C">
        <w:rPr>
          <w:sz w:val="24"/>
          <w:szCs w:val="24"/>
        </w:rPr>
        <w:t xml:space="preserve">: </w:t>
      </w:r>
      <w:r w:rsidR="00D240FA" w:rsidRPr="0079547C">
        <w:rPr>
          <w:sz w:val="24"/>
          <w:szCs w:val="24"/>
        </w:rPr>
        <w:t>T</w:t>
      </w:r>
      <w:r w:rsidRPr="0079547C">
        <w:rPr>
          <w:sz w:val="24"/>
          <w:szCs w:val="24"/>
        </w:rPr>
        <w:t>rend</w:t>
      </w:r>
      <w:r w:rsidR="00837BCB" w:rsidRPr="0079547C">
        <w:rPr>
          <w:sz w:val="24"/>
          <w:szCs w:val="24"/>
        </w:rPr>
        <w:t>s</w:t>
      </w:r>
      <w:r w:rsidRPr="0079547C">
        <w:rPr>
          <w:sz w:val="24"/>
          <w:szCs w:val="24"/>
        </w:rPr>
        <w:t xml:space="preserve"> in employment </w:t>
      </w:r>
      <w:r w:rsidR="00837BCB" w:rsidRPr="0079547C">
        <w:rPr>
          <w:sz w:val="24"/>
          <w:szCs w:val="24"/>
        </w:rPr>
        <w:t>by gender and disability (</w:t>
      </w:r>
      <w:r w:rsidR="007804E3" w:rsidRPr="0079547C">
        <w:rPr>
          <w:sz w:val="24"/>
          <w:szCs w:val="24"/>
        </w:rPr>
        <w:t>aged 20-64</w:t>
      </w:r>
      <w:r w:rsidR="00837BCB" w:rsidRPr="0079547C">
        <w:rPr>
          <w:sz w:val="24"/>
          <w:szCs w:val="24"/>
        </w:rPr>
        <w:t>)</w:t>
      </w:r>
    </w:p>
    <w:p w14:paraId="27352993" w14:textId="77777777" w:rsidR="00A73DF3" w:rsidRPr="0079547C" w:rsidRDefault="00915E6B" w:rsidP="0079547C">
      <w:pPr>
        <w:spacing w:after="0"/>
      </w:pPr>
      <w:r w:rsidRPr="0079547C">
        <w:rPr>
          <w:noProof/>
          <w:lang w:eastAsia="en-GB"/>
        </w:rPr>
        <w:drawing>
          <wp:inline distT="0" distB="0" distL="0" distR="0" wp14:anchorId="42314502" wp14:editId="70B06EED">
            <wp:extent cx="5486400" cy="46386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88AC18" w14:textId="7A723A3E" w:rsidR="007709C9" w:rsidRPr="0079547C" w:rsidRDefault="007709C9"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r w:rsidRPr="0079547C">
        <w:rPr>
          <w:sz w:val="24"/>
          <w:lang w:eastAsia="en-GB"/>
        </w:rPr>
        <w:t xml:space="preserve"> (and preceding UDBs)</w:t>
      </w:r>
    </w:p>
    <w:p w14:paraId="50B72D76" w14:textId="77777777" w:rsidR="003E7FBF" w:rsidRDefault="003E7FBF" w:rsidP="0079547C">
      <w:pPr>
        <w:pStyle w:val="BodyText"/>
        <w:spacing w:after="0"/>
      </w:pPr>
    </w:p>
    <w:p w14:paraId="500314BA" w14:textId="4E4E7DA2" w:rsidR="009C539B" w:rsidRDefault="009C539B" w:rsidP="0079547C">
      <w:pPr>
        <w:pStyle w:val="BodyText"/>
        <w:spacing w:after="0"/>
      </w:pPr>
      <w:r w:rsidRPr="0079547C">
        <w:t>The table above shows a comparison of national employment trends for disabled and non-disabled women and men, and compares this with the EU2020 headline indicator for the EU as a whole.</w:t>
      </w:r>
    </w:p>
    <w:p w14:paraId="1E57E634" w14:textId="77777777" w:rsidR="003E7FBF" w:rsidRPr="0079547C" w:rsidRDefault="003E7FBF" w:rsidP="0079547C">
      <w:pPr>
        <w:pStyle w:val="BodyText"/>
        <w:spacing w:after="0"/>
      </w:pPr>
    </w:p>
    <w:p w14:paraId="6AFF84E1" w14:textId="6481E161" w:rsidR="0066278F" w:rsidRDefault="0066278F" w:rsidP="0079547C">
      <w:pPr>
        <w:pStyle w:val="Un-numberedsubheading"/>
        <w:spacing w:after="0"/>
      </w:pPr>
      <w:r w:rsidRPr="0079547C">
        <w:t xml:space="preserve">Alternative data on disability and employment </w:t>
      </w:r>
      <w:r w:rsidR="00803568" w:rsidRPr="0079547C">
        <w:t>provided by the national expert</w:t>
      </w:r>
      <w:r w:rsidRPr="0079547C">
        <w:t>:</w:t>
      </w:r>
    </w:p>
    <w:p w14:paraId="2D2726AB" w14:textId="77777777" w:rsidR="003E7FBF" w:rsidRPr="0079547C" w:rsidRDefault="003E7FBF" w:rsidP="0079547C">
      <w:pPr>
        <w:pStyle w:val="Un-numberedsubheading"/>
        <w:spacing w:after="0"/>
      </w:pPr>
    </w:p>
    <w:p w14:paraId="2EDF4C89" w14:textId="2D708251" w:rsidR="0035193B" w:rsidRDefault="00861C2B" w:rsidP="0079547C">
      <w:pPr>
        <w:spacing w:after="0"/>
      </w:pPr>
      <w:r w:rsidRPr="0079547C">
        <w:t xml:space="preserve">The </w:t>
      </w:r>
      <w:r w:rsidR="00545C55" w:rsidRPr="0079547C">
        <w:t>National Statistics Agency (INSEE)</w:t>
      </w:r>
      <w:r w:rsidRPr="0079547C">
        <w:t xml:space="preserve"> co</w:t>
      </w:r>
      <w:r w:rsidR="00B14F38" w:rsidRPr="0079547C">
        <w:t>nducts surveys about employment every year</w:t>
      </w:r>
      <w:r w:rsidR="003E7FBF">
        <w:t>.</w:t>
      </w:r>
      <w:r w:rsidR="00B14F38" w:rsidRPr="0079547C">
        <w:rPr>
          <w:rStyle w:val="FootnoteReference"/>
        </w:rPr>
        <w:footnoteReference w:id="8"/>
      </w:r>
      <w:r w:rsidR="0062359A" w:rsidRPr="0079547C">
        <w:t xml:space="preserve"> </w:t>
      </w:r>
      <w:r w:rsidR="006A28A0" w:rsidRPr="0079547C">
        <w:t>The National Statistics Agency (INSEE) conducts surveys about employment every year</w:t>
      </w:r>
      <w:r w:rsidR="003E7FBF">
        <w:t>.</w:t>
      </w:r>
      <w:r w:rsidR="006A28A0" w:rsidRPr="0079547C">
        <w:rPr>
          <w:rStyle w:val="FootnoteReference"/>
        </w:rPr>
        <w:footnoteReference w:id="9"/>
      </w:r>
      <w:r w:rsidR="006A28A0" w:rsidRPr="0079547C">
        <w:t xml:space="preserve"> These data are dated 2013 and are published for people who have administrative recognition on the one side and for people who have administrative recognition or who declared for at least the past 6 months they had been limited activity because of health problem  or a  disability in activities they usually do on the other side.</w:t>
      </w:r>
      <w:r w:rsidR="006A28A0" w:rsidRPr="0079547C">
        <w:rPr>
          <w:b/>
        </w:rPr>
        <w:t xml:space="preserve"> </w:t>
      </w:r>
      <w:r w:rsidR="0062359A" w:rsidRPr="0079547C">
        <w:t xml:space="preserve">The recognition of disability can be either on the basis of disability benefits by Social Security Committees as a result of work injuries, occupational diseases or disabling illnesses, or by the departmental Commissions (Commission des droits et de l’autonomie des personnes handicapées –CDAPH) when the person </w:t>
      </w:r>
      <w:r w:rsidR="0062359A" w:rsidRPr="0079547C">
        <w:lastRenderedPageBreak/>
        <w:t>either did not work before or because the cause of his/her disabilities was not covered by Social Security’s rules.</w:t>
      </w:r>
      <w:r w:rsidR="002B3F7B" w:rsidRPr="0079547C">
        <w:t>.</w:t>
      </w:r>
      <w:r w:rsidR="00992B4B" w:rsidRPr="0079547C">
        <w:t xml:space="preserve">  </w:t>
      </w:r>
      <w:r w:rsidR="002B3F7B" w:rsidRPr="0079547C">
        <w:t>Since 2013 the number of disabled persons with administrative recognition have been including the persons who have declared administrative recognition as well as the ones getting disability benefit for adults not declaring any administrative disability recognition in the survey</w:t>
      </w:r>
      <w:r w:rsidR="00AB3FBB" w:rsidRPr="0079547C">
        <w:t xml:space="preserve">. Other data series are based on </w:t>
      </w:r>
      <w:r w:rsidR="006A28A0" w:rsidRPr="0079547C">
        <w:t>respondents declaring for at least the past 6 months they had been limited act</w:t>
      </w:r>
      <w:r w:rsidR="00984C53">
        <w:t>ivity because of health problem</w:t>
      </w:r>
      <w:r w:rsidR="001264EF">
        <w:t xml:space="preserve"> or a </w:t>
      </w:r>
      <w:r w:rsidR="006A28A0" w:rsidRPr="0079547C">
        <w:t>disability in activities they usually do</w:t>
      </w:r>
      <w:r w:rsidR="00377C09" w:rsidRPr="0079547C">
        <w:t>.</w:t>
      </w:r>
    </w:p>
    <w:p w14:paraId="506E8971" w14:textId="77777777" w:rsidR="003E7FBF" w:rsidRPr="0079547C" w:rsidRDefault="003E7FBF" w:rsidP="0079547C">
      <w:pPr>
        <w:spacing w:after="0"/>
      </w:pPr>
    </w:p>
    <w:p w14:paraId="00EF4CE8" w14:textId="615B5CB7" w:rsidR="00950CC1" w:rsidRDefault="00B14F38" w:rsidP="0079547C">
      <w:pPr>
        <w:spacing w:after="0"/>
      </w:pPr>
      <w:r w:rsidRPr="0079547C">
        <w:t>Agefiph</w:t>
      </w:r>
      <w:r w:rsidRPr="0079547C">
        <w:rPr>
          <w:rStyle w:val="FootnoteReference"/>
        </w:rPr>
        <w:footnoteReference w:id="10"/>
      </w:r>
      <w:r w:rsidR="00816192" w:rsidRPr="0079547C">
        <w:t xml:space="preserve"> wh</w:t>
      </w:r>
      <w:r w:rsidR="00197DD7" w:rsidRPr="0079547C">
        <w:t>i</w:t>
      </w:r>
      <w:r w:rsidR="00816192" w:rsidRPr="0079547C">
        <w:t>ch is</w:t>
      </w:r>
      <w:r w:rsidR="00BE3BCC" w:rsidRPr="0079547C">
        <w:t xml:space="preserve"> an organisation</w:t>
      </w:r>
      <w:r w:rsidRPr="0079547C">
        <w:t xml:space="preserve"> in charge of supporting professional insertion, the adaptation of work conditions, job keeping, compensation and professional reconversion, and Dares (Direction de l’animation de la recherché, des études et des statistiques)</w:t>
      </w:r>
      <w:r w:rsidR="00431E84" w:rsidRPr="0079547C">
        <w:t xml:space="preserve"> </w:t>
      </w:r>
      <w:r w:rsidR="00226F19" w:rsidRPr="0079547C">
        <w:t>w</w:t>
      </w:r>
      <w:r w:rsidR="00431E84" w:rsidRPr="0079547C">
        <w:t>h</w:t>
      </w:r>
      <w:r w:rsidR="00226F19" w:rsidRPr="0079547C">
        <w:t>ich deals with</w:t>
      </w:r>
      <w:r w:rsidR="00BE3BCC" w:rsidRPr="0079547C">
        <w:t xml:space="preserve"> INSEE</w:t>
      </w:r>
      <w:r w:rsidRPr="0079547C">
        <w:t xml:space="preserve"> </w:t>
      </w:r>
      <w:r w:rsidR="0088151E" w:rsidRPr="0079547C">
        <w:t>source</w:t>
      </w:r>
      <w:r w:rsidR="00226F19" w:rsidRPr="0079547C">
        <w:t>s</w:t>
      </w:r>
      <w:r w:rsidR="00431E84" w:rsidRPr="0079547C">
        <w:t>,</w:t>
      </w:r>
      <w:r w:rsidR="00226F19" w:rsidRPr="0079547C">
        <w:t xml:space="preserve"> </w:t>
      </w:r>
      <w:r w:rsidR="00816192" w:rsidRPr="0079547C">
        <w:t xml:space="preserve">provide data about employment of disabled people. </w:t>
      </w:r>
    </w:p>
    <w:p w14:paraId="3B9BA08C" w14:textId="77777777" w:rsidR="003E7FBF" w:rsidRPr="0079547C" w:rsidRDefault="003E7FBF" w:rsidP="0079547C">
      <w:pPr>
        <w:spacing w:after="0"/>
      </w:pPr>
    </w:p>
    <w:p w14:paraId="510D5CBC" w14:textId="3204FA42" w:rsidR="00BE3BCC" w:rsidRDefault="0021445D" w:rsidP="0079547C">
      <w:pPr>
        <w:spacing w:after="0"/>
      </w:pPr>
      <w:r w:rsidRPr="0079547C">
        <w:t>The survey “enquête Emploi 2013” provides data about the employment rates of disabled persons by gender, age (16-64) and in consideration of the disability criteria.</w:t>
      </w:r>
      <w:r w:rsidRPr="0079547C">
        <w:rPr>
          <w:vertAlign w:val="superscript"/>
          <w:lang w:val="fr-FR"/>
        </w:rPr>
        <w:footnoteReference w:id="11"/>
      </w:r>
      <w:r w:rsidRPr="0079547C">
        <w:rPr>
          <w:lang w:val="en-US"/>
        </w:rPr>
        <w:t xml:space="preserve"> They concern the age group 1</w:t>
      </w:r>
      <w:r w:rsidR="00F5388C" w:rsidRPr="0079547C">
        <w:rPr>
          <w:lang w:val="en-US"/>
        </w:rPr>
        <w:t>5</w:t>
      </w:r>
      <w:r w:rsidRPr="0079547C">
        <w:rPr>
          <w:lang w:val="en-US"/>
        </w:rPr>
        <w:t xml:space="preserve">-64. </w:t>
      </w:r>
      <w:r w:rsidR="00F5388C" w:rsidRPr="0079547C">
        <w:t>N</w:t>
      </w:r>
      <w:r w:rsidR="007B4EE3" w:rsidRPr="0079547C">
        <w:t xml:space="preserve">o age sub-group from 20 was found. </w:t>
      </w:r>
      <w:r w:rsidR="004814FD" w:rsidRPr="0079547C">
        <w:t xml:space="preserve">No data were found concerning the year 2014. </w:t>
      </w:r>
      <w:r w:rsidR="007543E7" w:rsidRPr="0079547C">
        <w:t xml:space="preserve">Data about the results of specific </w:t>
      </w:r>
      <w:r w:rsidR="004814FD" w:rsidRPr="0079547C">
        <w:t>measures</w:t>
      </w:r>
      <w:r w:rsidR="007543E7" w:rsidRPr="0079547C">
        <w:t xml:space="preserve"> in favour of employment dated 2014 and 2015 are also available. </w:t>
      </w:r>
    </w:p>
    <w:p w14:paraId="5C6AF54C" w14:textId="77777777" w:rsidR="003E7FBF" w:rsidRPr="0079547C" w:rsidRDefault="003E7FBF" w:rsidP="0079547C">
      <w:pPr>
        <w:spacing w:after="0"/>
      </w:pPr>
    </w:p>
    <w:p w14:paraId="66E8EF86" w14:textId="4C8DC5D0" w:rsidR="00F5388C" w:rsidRDefault="00F5388C" w:rsidP="0079547C">
      <w:pPr>
        <w:spacing w:after="0"/>
      </w:pPr>
      <w:r w:rsidRPr="0079547C">
        <w:t>Depending on the criteria of disability (administrative recognition / administrative recognition or declaration of limited activity for at least 6 months because of handicap or disease) in 2013 the employment rate was 37% or 46%. 878,000 workers had an administrative recognition. By considering the criteria of administrative recognition or declaration of limited activity for at least 6 months because of handicap or disease, they were 2.579 millions.</w:t>
      </w:r>
    </w:p>
    <w:p w14:paraId="0E5147AB" w14:textId="77777777" w:rsidR="003E7FBF" w:rsidRPr="0079547C" w:rsidRDefault="003E7FBF" w:rsidP="0079547C">
      <w:pPr>
        <w:spacing w:after="0"/>
      </w:pPr>
    </w:p>
    <w:p w14:paraId="75EAAD54" w14:textId="77777777" w:rsidR="00F5388C" w:rsidRDefault="00F5388C" w:rsidP="0079547C">
      <w:pPr>
        <w:spacing w:after="0"/>
      </w:pPr>
      <w:r w:rsidRPr="0079547C">
        <w:t>In the scope of the compulsory employment of disabled people (companies employing more than 20 persons), according to Dares, in 2013 (1</w:t>
      </w:r>
      <w:r w:rsidRPr="0079547C">
        <w:rPr>
          <w:vertAlign w:val="superscript"/>
        </w:rPr>
        <w:t>st</w:t>
      </w:r>
      <w:r w:rsidRPr="0079547C">
        <w:t xml:space="preserve"> January) 100,300 private companies were employing 361,700 disabled persons. At the same date 10 596 public administrations and companies were employing 207,800 disabled workers. At the end of 2013, the number of disabled persons employed had increase of 6.9 % to 386,700. </w:t>
      </w:r>
    </w:p>
    <w:p w14:paraId="5F37238A" w14:textId="77777777" w:rsidR="003E7FBF" w:rsidRPr="0079547C" w:rsidRDefault="003E7FBF" w:rsidP="0079547C">
      <w:pPr>
        <w:spacing w:after="0"/>
      </w:pPr>
    </w:p>
    <w:p w14:paraId="4C8BBD7A" w14:textId="77777777" w:rsidR="00F5388C" w:rsidRDefault="00F5388C" w:rsidP="0079547C">
      <w:pPr>
        <w:spacing w:after="0"/>
        <w:rPr>
          <w:bCs/>
          <w:lang w:val="en-US"/>
        </w:rPr>
      </w:pPr>
      <w:r w:rsidRPr="0079547C">
        <w:rPr>
          <w:bCs/>
          <w:lang w:val="en-US"/>
        </w:rPr>
        <w:t xml:space="preserve">In 2014 </w:t>
      </w:r>
      <w:r w:rsidRPr="0079547C">
        <w:t xml:space="preserve">from ASP </w:t>
      </w:r>
      <w:r w:rsidRPr="0079547C">
        <w:rPr>
          <w:bCs/>
          <w:lang w:val="en-US"/>
        </w:rPr>
        <w:t>(Agence des services et de paiement)</w:t>
      </w:r>
      <w:r w:rsidRPr="0079547C">
        <w:rPr>
          <w:rStyle w:val="FootnoteReference"/>
          <w:bCs/>
          <w:lang w:val="en-US"/>
        </w:rPr>
        <w:footnoteReference w:id="12"/>
      </w:r>
      <w:r w:rsidRPr="0079547C">
        <w:t xml:space="preserve"> source there were 1,349</w:t>
      </w:r>
      <w:r w:rsidRPr="0079547C">
        <w:rPr>
          <w:bCs/>
          <w:lang w:val="en-US"/>
        </w:rPr>
        <w:t xml:space="preserve"> specialized workshops employing 119,107 disabled persons and 718 adapted companies were employing 31,547 disabled workers. Dares provides similar data.</w:t>
      </w:r>
    </w:p>
    <w:p w14:paraId="73E39772" w14:textId="77777777" w:rsidR="005722EF" w:rsidRPr="0079547C" w:rsidRDefault="005722EF" w:rsidP="0079547C">
      <w:pPr>
        <w:spacing w:after="0"/>
        <w:rPr>
          <w:bCs/>
          <w:lang w:val="en-US"/>
        </w:rPr>
      </w:pPr>
    </w:p>
    <w:p w14:paraId="4F5D5E27" w14:textId="04017957" w:rsidR="001335E8" w:rsidRDefault="001335E8" w:rsidP="0079547C">
      <w:pPr>
        <w:spacing w:after="0"/>
      </w:pPr>
      <w:r w:rsidRPr="0079547C">
        <w:lastRenderedPageBreak/>
        <w:t>More data are displayed in the Description part.</w:t>
      </w:r>
    </w:p>
    <w:p w14:paraId="705D69F5" w14:textId="77777777" w:rsidR="00D2231E" w:rsidRPr="0079547C" w:rsidRDefault="00D2231E" w:rsidP="0079547C">
      <w:pPr>
        <w:spacing w:after="0"/>
      </w:pPr>
    </w:p>
    <w:p w14:paraId="0B77A48C" w14:textId="77777777" w:rsidR="00561FF5" w:rsidRPr="0079547C" w:rsidRDefault="00561FF5" w:rsidP="0079547C">
      <w:pPr>
        <w:pStyle w:val="Heading3"/>
        <w:spacing w:after="0"/>
      </w:pPr>
      <w:bookmarkStart w:id="11" w:name="_Toc437847186"/>
      <w:bookmarkStart w:id="12" w:name="_Toc453918132"/>
      <w:r w:rsidRPr="0079547C">
        <w:t>Unemployment</w:t>
      </w:r>
      <w:bookmarkEnd w:id="11"/>
      <w:bookmarkEnd w:id="12"/>
    </w:p>
    <w:p w14:paraId="4AB6D16B" w14:textId="77777777" w:rsidR="00D2231E" w:rsidRDefault="00D2231E" w:rsidP="0079547C">
      <w:pPr>
        <w:pStyle w:val="BodyText"/>
        <w:spacing w:after="0"/>
      </w:pPr>
    </w:p>
    <w:p w14:paraId="25256653" w14:textId="4CECE31A" w:rsidR="00B24B1B" w:rsidRDefault="00B24B1B" w:rsidP="0079547C">
      <w:pPr>
        <w:pStyle w:val="BodyText"/>
        <w:spacing w:after="0"/>
      </w:pPr>
      <w:r w:rsidRPr="0079547C">
        <w:t xml:space="preserve">National administrative rules and definitions of ‘unemployment’ </w:t>
      </w:r>
      <w:r w:rsidR="009C539B" w:rsidRPr="0079547C">
        <w:t xml:space="preserve">vary, and these </w:t>
      </w:r>
      <w:r w:rsidRPr="0079547C">
        <w:t xml:space="preserve">may affect the way in which </w:t>
      </w:r>
      <w:r w:rsidR="009C539B" w:rsidRPr="0079547C">
        <w:t xml:space="preserve">disabled </w:t>
      </w:r>
      <w:r w:rsidRPr="0079547C">
        <w:t>people are categorised in different countries.</w:t>
      </w:r>
      <w:r w:rsidR="00082E6D" w:rsidRPr="0079547C">
        <w:t xml:space="preserve"> The following tables compare national data with the EU2020 headline indicator for the EU</w:t>
      </w:r>
      <w:r w:rsidR="00D2231E">
        <w:t>.</w:t>
      </w:r>
    </w:p>
    <w:p w14:paraId="628CC19F" w14:textId="77777777" w:rsidR="00D2231E" w:rsidRPr="0079547C" w:rsidRDefault="00D2231E" w:rsidP="0079547C">
      <w:pPr>
        <w:pStyle w:val="BodyText"/>
        <w:spacing w:after="0"/>
      </w:pPr>
    </w:p>
    <w:p w14:paraId="119F0295" w14:textId="77777777" w:rsidR="001F6CDE" w:rsidRPr="0079547C" w:rsidRDefault="001F6CDE" w:rsidP="0079547C">
      <w:pPr>
        <w:pStyle w:val="Caption"/>
        <w:keepNext/>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6</w:t>
      </w:r>
      <w:r w:rsidR="003F463F" w:rsidRPr="0079547C">
        <w:rPr>
          <w:noProof/>
          <w:sz w:val="24"/>
          <w:szCs w:val="24"/>
        </w:rPr>
        <w:fldChar w:fldCharType="end"/>
      </w:r>
      <w:r w:rsidRPr="0079547C">
        <w:rPr>
          <w:noProof/>
          <w:sz w:val="24"/>
          <w:szCs w:val="24"/>
        </w:rPr>
        <w:t xml:space="preserve">: Most recent </w:t>
      </w:r>
      <w:r w:rsidR="00C07F4A" w:rsidRPr="0079547C">
        <w:rPr>
          <w:noProof/>
          <w:sz w:val="24"/>
          <w:szCs w:val="24"/>
        </w:rPr>
        <w:t>un</w:t>
      </w:r>
      <w:r w:rsidRPr="0079547C">
        <w:rPr>
          <w:noProof/>
          <w:sz w:val="24"/>
          <w:szCs w:val="24"/>
        </w:rPr>
        <w:t>employment data, aged 20-64</w:t>
      </w:r>
    </w:p>
    <w:p w14:paraId="1C32CB20" w14:textId="77777777" w:rsidR="001F6CDE" w:rsidRPr="0079547C" w:rsidRDefault="001F6CDE" w:rsidP="0079547C">
      <w:pPr>
        <w:spacing w:after="0"/>
      </w:pPr>
      <w:r w:rsidRPr="0079547C">
        <w:rPr>
          <w:noProof/>
          <w:lang w:eastAsia="en-GB"/>
        </w:rPr>
        <w:drawing>
          <wp:inline distT="0" distB="0" distL="0" distR="0" wp14:anchorId="1E27A64B" wp14:editId="59493C4C">
            <wp:extent cx="5583044" cy="259451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A7388E" w14:textId="576D2AB6" w:rsidR="001F6CDE" w:rsidRDefault="001F6CDE"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407DF2EA" w14:textId="77777777" w:rsidR="00D2231E" w:rsidRPr="0079547C" w:rsidRDefault="00D2231E" w:rsidP="0079547C">
      <w:pPr>
        <w:pStyle w:val="Sourcereference"/>
        <w:spacing w:after="0"/>
        <w:rPr>
          <w:sz w:val="24"/>
          <w:lang w:eastAsia="en-GB"/>
        </w:rPr>
      </w:pPr>
    </w:p>
    <w:p w14:paraId="0408E562" w14:textId="77777777" w:rsidR="001F6CDE" w:rsidRPr="0079547C" w:rsidRDefault="001F6CDE" w:rsidP="0079547C">
      <w:pPr>
        <w:pStyle w:val="Caption"/>
        <w:keepNext/>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7</w:t>
      </w:r>
      <w:r w:rsidR="003F463F" w:rsidRPr="0079547C">
        <w:rPr>
          <w:noProof/>
          <w:sz w:val="24"/>
          <w:szCs w:val="24"/>
        </w:rPr>
        <w:fldChar w:fldCharType="end"/>
      </w:r>
      <w:r w:rsidRPr="0079547C">
        <w:rPr>
          <w:sz w:val="24"/>
          <w:szCs w:val="24"/>
        </w:rPr>
        <w:t xml:space="preserve">: </w:t>
      </w:r>
      <w:r w:rsidR="00E16FB4" w:rsidRPr="0079547C">
        <w:rPr>
          <w:sz w:val="24"/>
          <w:szCs w:val="24"/>
        </w:rPr>
        <w:t>Une</w:t>
      </w:r>
      <w:r w:rsidRPr="0079547C">
        <w:rPr>
          <w:sz w:val="24"/>
          <w:szCs w:val="24"/>
        </w:rPr>
        <w:t>mployment rate data, by age group</w:t>
      </w:r>
    </w:p>
    <w:p w14:paraId="6454931A" w14:textId="77777777" w:rsidR="001F6CDE" w:rsidRPr="0079547C" w:rsidRDefault="001F6CDE" w:rsidP="0079547C">
      <w:pPr>
        <w:spacing w:after="0"/>
      </w:pPr>
      <w:r w:rsidRPr="0079547C">
        <w:rPr>
          <w:noProof/>
          <w:lang w:eastAsia="en-GB"/>
        </w:rPr>
        <w:drawing>
          <wp:inline distT="0" distB="0" distL="0" distR="0" wp14:anchorId="4FB3B3A7" wp14:editId="6157DBD1">
            <wp:extent cx="5583044" cy="2668858"/>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9C369F" w14:textId="1219B2A7" w:rsidR="001F6CDE" w:rsidRPr="0079547C" w:rsidRDefault="001F6CDE"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27F35BEF" w14:textId="2241F128" w:rsidR="006503F2" w:rsidRPr="0079547C" w:rsidRDefault="006503F2" w:rsidP="0079547C">
      <w:pPr>
        <w:pStyle w:val="Caption"/>
        <w:keepNext/>
        <w:spacing w:after="0"/>
        <w:rPr>
          <w:sz w:val="24"/>
          <w:szCs w:val="24"/>
        </w:rPr>
      </w:pPr>
      <w:r w:rsidRPr="0079547C">
        <w:rPr>
          <w:sz w:val="24"/>
          <w:szCs w:val="24"/>
        </w:rPr>
        <w:lastRenderedPageBreak/>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8</w:t>
      </w:r>
      <w:r w:rsidR="003F463F" w:rsidRPr="0079547C">
        <w:rPr>
          <w:noProof/>
          <w:sz w:val="24"/>
          <w:szCs w:val="24"/>
        </w:rPr>
        <w:fldChar w:fldCharType="end"/>
      </w:r>
      <w:r w:rsidRPr="0079547C">
        <w:rPr>
          <w:sz w:val="24"/>
          <w:szCs w:val="24"/>
        </w:rPr>
        <w:t xml:space="preserve">: </w:t>
      </w:r>
      <w:r w:rsidR="002A7F69" w:rsidRPr="0079547C">
        <w:rPr>
          <w:sz w:val="24"/>
          <w:szCs w:val="24"/>
        </w:rPr>
        <w:t>T</w:t>
      </w:r>
      <w:r w:rsidRPr="0079547C">
        <w:rPr>
          <w:sz w:val="24"/>
          <w:szCs w:val="24"/>
        </w:rPr>
        <w:t>rends in unemployment by gender and disability (aged 20-64)</w:t>
      </w:r>
    </w:p>
    <w:p w14:paraId="3E1AA5CF" w14:textId="77777777" w:rsidR="006503F2" w:rsidRPr="0079547C" w:rsidRDefault="006503F2" w:rsidP="0079547C">
      <w:pPr>
        <w:spacing w:after="0"/>
      </w:pPr>
      <w:r w:rsidRPr="0079547C">
        <w:rPr>
          <w:noProof/>
          <w:lang w:eastAsia="en-GB"/>
        </w:rPr>
        <w:drawing>
          <wp:inline distT="0" distB="0" distL="0" distR="0" wp14:anchorId="04D53854" wp14:editId="24E0D887">
            <wp:extent cx="5486400" cy="46386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57C2B4" w14:textId="77777777" w:rsidR="006503F2" w:rsidRPr="0079547C" w:rsidRDefault="006503F2" w:rsidP="0079547C">
      <w:pPr>
        <w:pStyle w:val="Sourcereference"/>
        <w:spacing w:after="0"/>
        <w:rPr>
          <w:sz w:val="24"/>
          <w:lang w:eastAsia="en-GB"/>
        </w:rPr>
      </w:pPr>
      <w:r w:rsidRPr="0079547C">
        <w:rPr>
          <w:sz w:val="24"/>
        </w:rPr>
        <w:t xml:space="preserve">Source: </w:t>
      </w:r>
      <w:r w:rsidRPr="0079547C">
        <w:rPr>
          <w:sz w:val="24"/>
          <w:lang w:eastAsia="en-GB"/>
        </w:rPr>
        <w:t>EUSILC UDB 2013 – version 2 of August 2015 (and preceding UDBs)</w:t>
      </w:r>
    </w:p>
    <w:p w14:paraId="759E0467" w14:textId="50F49C58" w:rsidR="001276D2" w:rsidRDefault="00AE7BB8" w:rsidP="0079547C">
      <w:pPr>
        <w:spacing w:after="0"/>
        <w:rPr>
          <w:i/>
        </w:rPr>
      </w:pPr>
      <w:r w:rsidRPr="0079547C">
        <w:rPr>
          <w:i/>
        </w:rPr>
        <w:t>Fluctuations in the gendered trends of unemployment for people with impairments at national level should be treated with some caution</w:t>
      </w:r>
      <w:r w:rsidR="001276D2" w:rsidRPr="0079547C">
        <w:rPr>
          <w:i/>
        </w:rPr>
        <w:t>.</w:t>
      </w:r>
    </w:p>
    <w:p w14:paraId="3ADCC616" w14:textId="77777777" w:rsidR="00D2231E" w:rsidRPr="0079547C" w:rsidRDefault="00D2231E" w:rsidP="0079547C">
      <w:pPr>
        <w:spacing w:after="0"/>
        <w:rPr>
          <w:i/>
        </w:rPr>
      </w:pPr>
    </w:p>
    <w:p w14:paraId="7001A413" w14:textId="77777777" w:rsidR="00EA3457" w:rsidRPr="0079547C" w:rsidRDefault="00082E6D" w:rsidP="0079547C">
      <w:pPr>
        <w:pStyle w:val="Un-numberedsubheading"/>
        <w:spacing w:after="0"/>
      </w:pPr>
      <w:r w:rsidRPr="0079547C">
        <w:t>Alternative data on disability and unemployment from national sources</w:t>
      </w:r>
      <w:r w:rsidR="00EA3457" w:rsidRPr="0079547C">
        <w:t>:</w:t>
      </w:r>
    </w:p>
    <w:p w14:paraId="42A813FB" w14:textId="77777777" w:rsidR="00D2231E" w:rsidRDefault="00D2231E" w:rsidP="0079547C">
      <w:pPr>
        <w:pStyle w:val="Un-numberedsubheading"/>
        <w:spacing w:after="0"/>
        <w:rPr>
          <w:b w:val="0"/>
        </w:rPr>
      </w:pPr>
    </w:p>
    <w:p w14:paraId="10CB5732" w14:textId="4E1BA72A" w:rsidR="007A68C3" w:rsidRDefault="005031B9" w:rsidP="0079547C">
      <w:pPr>
        <w:pStyle w:val="Un-numberedsubheading"/>
        <w:spacing w:after="0"/>
        <w:rPr>
          <w:b w:val="0"/>
          <w:lang w:val="en-US"/>
        </w:rPr>
      </w:pPr>
      <w:r w:rsidRPr="0079547C">
        <w:rPr>
          <w:b w:val="0"/>
        </w:rPr>
        <w:t>The survey “enquête Emploi 2013” provides data about the unemployment rates of disabled persons regarding their genders and ages and in consideration of the disability criteria</w:t>
      </w:r>
      <w:r w:rsidR="00D260D4" w:rsidRPr="0079547C">
        <w:rPr>
          <w:b w:val="0"/>
        </w:rPr>
        <w:t xml:space="preserve">. </w:t>
      </w:r>
      <w:r w:rsidR="00226F19" w:rsidRPr="0079547C">
        <w:rPr>
          <w:b w:val="0"/>
          <w:lang w:val="en-US"/>
        </w:rPr>
        <w:t>These data are dealt with</w:t>
      </w:r>
      <w:r w:rsidR="00BE3BCC" w:rsidRPr="0079547C">
        <w:rPr>
          <w:b w:val="0"/>
          <w:lang w:val="en-US"/>
        </w:rPr>
        <w:t xml:space="preserve"> and published</w:t>
      </w:r>
      <w:r w:rsidR="00226F19" w:rsidRPr="0079547C">
        <w:rPr>
          <w:b w:val="0"/>
          <w:lang w:val="en-US"/>
        </w:rPr>
        <w:t xml:space="preserve"> by Dares</w:t>
      </w:r>
      <w:r w:rsidR="00D2231E">
        <w:rPr>
          <w:b w:val="0"/>
          <w:lang w:val="en-US"/>
        </w:rPr>
        <w:t>.</w:t>
      </w:r>
      <w:r w:rsidR="0025067C" w:rsidRPr="0079547C">
        <w:rPr>
          <w:rStyle w:val="FootnoteReference"/>
          <w:b w:val="0"/>
          <w:lang w:val="fr-FR"/>
        </w:rPr>
        <w:footnoteReference w:id="13"/>
      </w:r>
      <w:r w:rsidR="004814FD" w:rsidRPr="0079547C">
        <w:rPr>
          <w:b w:val="0"/>
          <w:lang w:val="en-US"/>
        </w:rPr>
        <w:t xml:space="preserve"> </w:t>
      </w:r>
      <w:r w:rsidR="00343F27" w:rsidRPr="0079547C">
        <w:rPr>
          <w:b w:val="0"/>
          <w:lang w:val="en-US"/>
        </w:rPr>
        <w:t>They concern the age group 1</w:t>
      </w:r>
      <w:r w:rsidR="00ED4828" w:rsidRPr="0079547C">
        <w:rPr>
          <w:b w:val="0"/>
          <w:lang w:val="en-US"/>
        </w:rPr>
        <w:t>5</w:t>
      </w:r>
      <w:r w:rsidR="00343F27" w:rsidRPr="0079547C">
        <w:rPr>
          <w:b w:val="0"/>
          <w:lang w:val="en-US"/>
        </w:rPr>
        <w:t>-64.</w:t>
      </w:r>
      <w:r w:rsidR="007B4EE3" w:rsidRPr="0079547C">
        <w:rPr>
          <w:b w:val="0"/>
          <w:lang w:val="en-US"/>
        </w:rPr>
        <w:t xml:space="preserve"> No age sub-group from 20 was found.</w:t>
      </w:r>
      <w:r w:rsidR="00343F27" w:rsidRPr="0079547C">
        <w:rPr>
          <w:b w:val="0"/>
          <w:lang w:val="en-US"/>
        </w:rPr>
        <w:t xml:space="preserve"> </w:t>
      </w:r>
      <w:r w:rsidR="004814FD" w:rsidRPr="0079547C">
        <w:rPr>
          <w:b w:val="0"/>
          <w:lang w:val="en-US"/>
        </w:rPr>
        <w:t>No data were found for the year 2014.</w:t>
      </w:r>
    </w:p>
    <w:p w14:paraId="451363CB" w14:textId="77777777" w:rsidR="00D2231E" w:rsidRPr="0079547C" w:rsidRDefault="00D2231E" w:rsidP="0079547C">
      <w:pPr>
        <w:pStyle w:val="Un-numberedsubheading"/>
        <w:spacing w:after="0"/>
        <w:rPr>
          <w:b w:val="0"/>
          <w:lang w:val="en-US"/>
        </w:rPr>
      </w:pPr>
    </w:p>
    <w:p w14:paraId="3AE96AB1" w14:textId="2B28A921" w:rsidR="004814FD" w:rsidRPr="0079547C" w:rsidRDefault="004814FD" w:rsidP="0079547C">
      <w:pPr>
        <w:pStyle w:val="Un-numberedsubheading"/>
        <w:spacing w:after="0"/>
        <w:rPr>
          <w:b w:val="0"/>
        </w:rPr>
      </w:pPr>
      <w:r w:rsidRPr="0079547C">
        <w:rPr>
          <w:b w:val="0"/>
        </w:rPr>
        <w:t>Agefiph</w:t>
      </w:r>
      <w:r w:rsidRPr="0079547C">
        <w:rPr>
          <w:rStyle w:val="FootnoteReference"/>
          <w:b w:val="0"/>
        </w:rPr>
        <w:footnoteReference w:id="14"/>
      </w:r>
      <w:r w:rsidRPr="0079547C">
        <w:rPr>
          <w:b w:val="0"/>
        </w:rPr>
        <w:t xml:space="preserve"> provides data from “Pôle Emploi”,</w:t>
      </w:r>
      <w:r w:rsidR="001264EF">
        <w:rPr>
          <w:b w:val="0"/>
        </w:rPr>
        <w:t xml:space="preserve"> </w:t>
      </w:r>
      <w:r w:rsidRPr="0079547C">
        <w:rPr>
          <w:b w:val="0"/>
        </w:rPr>
        <w:t xml:space="preserve">the National Agency for Employment about the number of unemployed disabled persons. Data for the year 2014 were found, as well as for the first 6 months of 2015. </w:t>
      </w:r>
    </w:p>
    <w:p w14:paraId="0142D629" w14:textId="16454E37" w:rsidR="00F5388C" w:rsidRDefault="00F5388C" w:rsidP="0079547C">
      <w:pPr>
        <w:pStyle w:val="Un-numberedsubheading"/>
        <w:spacing w:after="0"/>
        <w:rPr>
          <w:b w:val="0"/>
        </w:rPr>
      </w:pPr>
      <w:r w:rsidRPr="0079547C">
        <w:rPr>
          <w:b w:val="0"/>
        </w:rPr>
        <w:lastRenderedPageBreak/>
        <w:t>The unemployment rate of disabled people was 18% or 14% in 2013 depending on the criteria of disability. From Agefiph</w:t>
      </w:r>
      <w:r w:rsidR="00D2231E">
        <w:rPr>
          <w:b w:val="0"/>
        </w:rPr>
        <w:t>,</w:t>
      </w:r>
      <w:r w:rsidRPr="0079547C">
        <w:rPr>
          <w:rStyle w:val="FootnoteReference"/>
          <w:b w:val="0"/>
        </w:rPr>
        <w:footnoteReference w:id="15"/>
      </w:r>
      <w:r w:rsidRPr="0079547C">
        <w:rPr>
          <w:b w:val="0"/>
        </w:rPr>
        <w:t xml:space="preserve"> at the end of the year 2014 there were 452,701 disabled unemployed persons. From Dares in June 2015 disabled unemployed people were 468,421, which represents an increase of 3.5 % in 6 months (+9.5% in one year).</w:t>
      </w:r>
    </w:p>
    <w:p w14:paraId="7BD652D8" w14:textId="77777777" w:rsidR="00D2231E" w:rsidRPr="0079547C" w:rsidRDefault="00D2231E" w:rsidP="0079547C">
      <w:pPr>
        <w:pStyle w:val="Un-numberedsubheading"/>
        <w:spacing w:after="0"/>
        <w:rPr>
          <w:b w:val="0"/>
          <w:lang w:val="en-US"/>
        </w:rPr>
      </w:pPr>
    </w:p>
    <w:p w14:paraId="53741E68" w14:textId="5C17B551" w:rsidR="00BE3BCC" w:rsidRDefault="00421A30" w:rsidP="0079547C">
      <w:pPr>
        <w:pStyle w:val="Un-numberedsubheading"/>
        <w:spacing w:after="0"/>
        <w:rPr>
          <w:b w:val="0"/>
        </w:rPr>
      </w:pPr>
      <w:r w:rsidRPr="0079547C">
        <w:rPr>
          <w:b w:val="0"/>
          <w:lang w:val="en-US"/>
        </w:rPr>
        <w:t xml:space="preserve">More </w:t>
      </w:r>
      <w:r w:rsidR="004814FD" w:rsidRPr="0079547C">
        <w:rPr>
          <w:b w:val="0"/>
          <w:lang w:val="en-US"/>
        </w:rPr>
        <w:t>d</w:t>
      </w:r>
      <w:r w:rsidR="00BE3BCC" w:rsidRPr="0079547C">
        <w:rPr>
          <w:b w:val="0"/>
          <w:lang w:val="en-US"/>
        </w:rPr>
        <w:t xml:space="preserve">ata are </w:t>
      </w:r>
      <w:r w:rsidR="00BE3BCC" w:rsidRPr="0079547C">
        <w:rPr>
          <w:b w:val="0"/>
        </w:rPr>
        <w:t>displayed in the Description part.</w:t>
      </w:r>
    </w:p>
    <w:p w14:paraId="68351184" w14:textId="77777777" w:rsidR="00D2231E" w:rsidRPr="0079547C" w:rsidRDefault="00D2231E" w:rsidP="0079547C">
      <w:pPr>
        <w:pStyle w:val="Un-numberedsubheading"/>
        <w:spacing w:after="0"/>
        <w:rPr>
          <w:b w:val="0"/>
          <w:lang w:val="en-US"/>
        </w:rPr>
      </w:pPr>
    </w:p>
    <w:p w14:paraId="4EBBFC31" w14:textId="49244E3D" w:rsidR="008A5AB7" w:rsidRDefault="00561FF5" w:rsidP="0079547C">
      <w:pPr>
        <w:pStyle w:val="Heading3"/>
        <w:spacing w:after="0"/>
      </w:pPr>
      <w:bookmarkStart w:id="13" w:name="_Toc437847187"/>
      <w:bookmarkStart w:id="14" w:name="_Toc453918133"/>
      <w:r w:rsidRPr="0079547C">
        <w:t>Economic activity</w:t>
      </w:r>
      <w:bookmarkEnd w:id="13"/>
      <w:bookmarkEnd w:id="14"/>
    </w:p>
    <w:p w14:paraId="290C6295" w14:textId="77777777" w:rsidR="00D2231E" w:rsidRPr="00D2231E" w:rsidRDefault="00D2231E" w:rsidP="00D2231E">
      <w:pPr>
        <w:pStyle w:val="Un-numberedsubheading"/>
        <w:spacing w:after="0"/>
        <w:rPr>
          <w:b w:val="0"/>
          <w:lang w:val="en-US"/>
        </w:rPr>
      </w:pPr>
    </w:p>
    <w:p w14:paraId="0E6919A2" w14:textId="77777777" w:rsidR="002E420B" w:rsidRPr="0079547C" w:rsidRDefault="002E420B"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9</w:t>
      </w:r>
      <w:r w:rsidR="003F463F" w:rsidRPr="0079547C">
        <w:rPr>
          <w:noProof/>
          <w:sz w:val="24"/>
          <w:szCs w:val="24"/>
        </w:rPr>
        <w:fldChar w:fldCharType="end"/>
      </w:r>
      <w:r w:rsidRPr="0079547C">
        <w:rPr>
          <w:noProof/>
          <w:sz w:val="24"/>
          <w:szCs w:val="24"/>
        </w:rPr>
        <w:t xml:space="preserve">: Most recent </w:t>
      </w:r>
      <w:r w:rsidR="00C07F4A" w:rsidRPr="0079547C">
        <w:rPr>
          <w:noProof/>
          <w:sz w:val="24"/>
          <w:szCs w:val="24"/>
        </w:rPr>
        <w:t>economic activty</w:t>
      </w:r>
      <w:r w:rsidRPr="0079547C">
        <w:rPr>
          <w:noProof/>
          <w:sz w:val="24"/>
          <w:szCs w:val="24"/>
        </w:rPr>
        <w:t xml:space="preserve"> data, aged 20-64</w:t>
      </w:r>
    </w:p>
    <w:p w14:paraId="71092042" w14:textId="77777777" w:rsidR="002E420B" w:rsidRPr="0079547C" w:rsidRDefault="002E420B" w:rsidP="0079547C">
      <w:pPr>
        <w:spacing w:after="0"/>
      </w:pPr>
      <w:r w:rsidRPr="0079547C">
        <w:rPr>
          <w:noProof/>
          <w:lang w:eastAsia="en-GB"/>
        </w:rPr>
        <w:drawing>
          <wp:inline distT="0" distB="0" distL="0" distR="0" wp14:anchorId="61B7CB09" wp14:editId="7CF79615">
            <wp:extent cx="5583044" cy="2594517"/>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277DF7" w14:textId="7E1D2958" w:rsidR="002E420B" w:rsidRDefault="002E420B"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0F63AECB" w14:textId="77777777" w:rsidR="00D2231E" w:rsidRPr="0079547C" w:rsidRDefault="00D2231E" w:rsidP="0079547C">
      <w:pPr>
        <w:pStyle w:val="Sourcereference"/>
        <w:spacing w:after="0"/>
        <w:rPr>
          <w:sz w:val="24"/>
          <w:lang w:eastAsia="en-GB"/>
        </w:rPr>
      </w:pPr>
    </w:p>
    <w:p w14:paraId="1AEEF612" w14:textId="77777777" w:rsidR="002E420B" w:rsidRPr="0079547C" w:rsidRDefault="002E420B"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10</w:t>
      </w:r>
      <w:r w:rsidR="003F463F" w:rsidRPr="0079547C">
        <w:rPr>
          <w:noProof/>
          <w:sz w:val="24"/>
          <w:szCs w:val="24"/>
        </w:rPr>
        <w:fldChar w:fldCharType="end"/>
      </w:r>
      <w:r w:rsidRPr="0079547C">
        <w:rPr>
          <w:sz w:val="24"/>
          <w:szCs w:val="24"/>
        </w:rPr>
        <w:t xml:space="preserve">: </w:t>
      </w:r>
      <w:r w:rsidR="00C07F4A" w:rsidRPr="0079547C">
        <w:rPr>
          <w:sz w:val="24"/>
          <w:szCs w:val="24"/>
        </w:rPr>
        <w:t>Activity</w:t>
      </w:r>
      <w:r w:rsidRPr="0079547C">
        <w:rPr>
          <w:sz w:val="24"/>
          <w:szCs w:val="24"/>
        </w:rPr>
        <w:t xml:space="preserve"> rate data, by age group</w:t>
      </w:r>
    </w:p>
    <w:p w14:paraId="5C62BFAB" w14:textId="77777777" w:rsidR="002E420B" w:rsidRPr="0079547C" w:rsidRDefault="002E420B" w:rsidP="0079547C">
      <w:pPr>
        <w:spacing w:after="0"/>
      </w:pPr>
      <w:r w:rsidRPr="0079547C">
        <w:rPr>
          <w:noProof/>
          <w:lang w:eastAsia="en-GB"/>
        </w:rPr>
        <w:drawing>
          <wp:inline distT="0" distB="0" distL="0" distR="0" wp14:anchorId="6F11F321" wp14:editId="482D70E3">
            <wp:extent cx="5583044" cy="2668858"/>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5FE6A0" w14:textId="60A3C697" w:rsidR="002E420B" w:rsidRPr="0079547C" w:rsidRDefault="002E420B"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53ECBB9A" w14:textId="5A7F98B2" w:rsidR="00834272" w:rsidRPr="0079547C" w:rsidRDefault="00834272" w:rsidP="0079547C">
      <w:pPr>
        <w:pStyle w:val="Caption"/>
        <w:keepNext/>
        <w:spacing w:after="0"/>
        <w:rPr>
          <w:sz w:val="24"/>
          <w:szCs w:val="24"/>
        </w:rPr>
      </w:pPr>
      <w:r w:rsidRPr="0079547C">
        <w:rPr>
          <w:sz w:val="24"/>
          <w:szCs w:val="24"/>
        </w:rPr>
        <w:lastRenderedPageBreak/>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11</w:t>
      </w:r>
      <w:r w:rsidR="003F463F" w:rsidRPr="0079547C">
        <w:rPr>
          <w:noProof/>
          <w:sz w:val="24"/>
          <w:szCs w:val="24"/>
        </w:rPr>
        <w:fldChar w:fldCharType="end"/>
      </w:r>
      <w:r w:rsidRPr="0079547C">
        <w:rPr>
          <w:sz w:val="24"/>
          <w:szCs w:val="24"/>
        </w:rPr>
        <w:t>: Trends in activity rates by gender and disability (aged 20-64)</w:t>
      </w:r>
    </w:p>
    <w:p w14:paraId="3BE5E5A0" w14:textId="77777777" w:rsidR="00834272" w:rsidRPr="0079547C" w:rsidRDefault="00834272" w:rsidP="0079547C">
      <w:pPr>
        <w:spacing w:after="0"/>
      </w:pPr>
      <w:r w:rsidRPr="0079547C">
        <w:rPr>
          <w:noProof/>
          <w:lang w:eastAsia="en-GB"/>
        </w:rPr>
        <w:drawing>
          <wp:inline distT="0" distB="0" distL="0" distR="0" wp14:anchorId="0CBB1ACB" wp14:editId="4DD4E303">
            <wp:extent cx="5486400" cy="463867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A70D6D" w14:textId="77777777" w:rsidR="00834272" w:rsidRDefault="00834272" w:rsidP="0079547C">
      <w:pPr>
        <w:pStyle w:val="Sourcereference"/>
        <w:spacing w:after="0"/>
        <w:rPr>
          <w:sz w:val="24"/>
          <w:lang w:eastAsia="en-GB"/>
        </w:rPr>
      </w:pPr>
      <w:r w:rsidRPr="0079547C">
        <w:rPr>
          <w:sz w:val="24"/>
        </w:rPr>
        <w:t xml:space="preserve">Source: </w:t>
      </w:r>
      <w:r w:rsidRPr="0079547C">
        <w:rPr>
          <w:sz w:val="24"/>
          <w:lang w:eastAsia="en-GB"/>
        </w:rPr>
        <w:t>EUSILC UDB 2013 – version 2 of August 2015 (and preceding UDBs)</w:t>
      </w:r>
    </w:p>
    <w:p w14:paraId="1BFE2798" w14:textId="77777777" w:rsidR="00D2231E" w:rsidRPr="0079547C" w:rsidRDefault="00D2231E" w:rsidP="0079547C">
      <w:pPr>
        <w:pStyle w:val="Sourcereference"/>
        <w:spacing w:after="0"/>
        <w:rPr>
          <w:sz w:val="24"/>
          <w:lang w:eastAsia="en-GB"/>
        </w:rPr>
      </w:pPr>
    </w:p>
    <w:p w14:paraId="6EFD0822" w14:textId="77777777" w:rsidR="004A07B3" w:rsidRPr="0079547C" w:rsidRDefault="0066278F" w:rsidP="0079547C">
      <w:pPr>
        <w:pStyle w:val="Un-numberedsubheading"/>
        <w:keepNext/>
        <w:spacing w:after="0"/>
      </w:pPr>
      <w:r w:rsidRPr="0079547C">
        <w:t xml:space="preserve">Alternative data on disability and </w:t>
      </w:r>
      <w:r w:rsidR="00ED4CF4" w:rsidRPr="0079547C">
        <w:t>economic activity</w:t>
      </w:r>
      <w:r w:rsidRPr="0079547C">
        <w:t xml:space="preserve"> </w:t>
      </w:r>
      <w:r w:rsidR="00803568" w:rsidRPr="0079547C">
        <w:t>provided by the national expert</w:t>
      </w:r>
      <w:r w:rsidRPr="0079547C">
        <w:t>:</w:t>
      </w:r>
    </w:p>
    <w:p w14:paraId="0041B01D" w14:textId="77777777" w:rsidR="00D2231E" w:rsidRDefault="00D2231E" w:rsidP="0079547C">
      <w:pPr>
        <w:pStyle w:val="Un-numberedsubheading"/>
        <w:spacing w:after="0"/>
        <w:rPr>
          <w:b w:val="0"/>
        </w:rPr>
      </w:pPr>
    </w:p>
    <w:p w14:paraId="74571F9D" w14:textId="1E6D071B" w:rsidR="00583726" w:rsidRPr="0079547C" w:rsidRDefault="004A07B3" w:rsidP="0079547C">
      <w:pPr>
        <w:pStyle w:val="Un-numberedsubheading"/>
        <w:spacing w:after="0"/>
        <w:rPr>
          <w:b w:val="0"/>
        </w:rPr>
      </w:pPr>
      <w:r w:rsidRPr="0079547C">
        <w:rPr>
          <w:b w:val="0"/>
        </w:rPr>
        <w:t>D</w:t>
      </w:r>
      <w:r w:rsidR="00226F19" w:rsidRPr="0079547C">
        <w:rPr>
          <w:b w:val="0"/>
        </w:rPr>
        <w:t>ares</w:t>
      </w:r>
      <w:r w:rsidRPr="0079547C">
        <w:rPr>
          <w:b w:val="0"/>
        </w:rPr>
        <w:t xml:space="preserve"> </w:t>
      </w:r>
      <w:r w:rsidR="00226F19" w:rsidRPr="0079547C">
        <w:rPr>
          <w:b w:val="0"/>
        </w:rPr>
        <w:t>provides data from Insee source concerning</w:t>
      </w:r>
      <w:r w:rsidRPr="0079547C">
        <w:rPr>
          <w:b w:val="0"/>
        </w:rPr>
        <w:t xml:space="preserve"> disabled people aged 15-64</w:t>
      </w:r>
      <w:r w:rsidR="004815BD" w:rsidRPr="0079547C">
        <w:rPr>
          <w:b w:val="0"/>
        </w:rPr>
        <w:t xml:space="preserve"> who live at ordinary home</w:t>
      </w:r>
      <w:r w:rsidRPr="0079547C">
        <w:rPr>
          <w:b w:val="0"/>
        </w:rPr>
        <w:t xml:space="preserve">. </w:t>
      </w:r>
      <w:r w:rsidR="00343F27" w:rsidRPr="0079547C">
        <w:rPr>
          <w:b w:val="0"/>
        </w:rPr>
        <w:t>These data are dated 2013 and are published for people who have administrative recognition on the one side and for people who have administrative recognition or who declared they had</w:t>
      </w:r>
      <w:r w:rsidR="00EE2BB7" w:rsidRPr="0079547C">
        <w:rPr>
          <w:b w:val="0"/>
        </w:rPr>
        <w:t xml:space="preserve"> been</w:t>
      </w:r>
      <w:r w:rsidR="00343F27" w:rsidRPr="0079547C">
        <w:rPr>
          <w:b w:val="0"/>
        </w:rPr>
        <w:t xml:space="preserve"> </w:t>
      </w:r>
      <w:r w:rsidR="00EE2BB7" w:rsidRPr="0079547C">
        <w:rPr>
          <w:b w:val="0"/>
        </w:rPr>
        <w:t>having</w:t>
      </w:r>
      <w:r w:rsidR="00343F27" w:rsidRPr="0079547C">
        <w:rPr>
          <w:b w:val="0"/>
        </w:rPr>
        <w:t xml:space="preserve"> limited activity for at least</w:t>
      </w:r>
      <w:r w:rsidR="00EE2BB7" w:rsidRPr="0079547C">
        <w:rPr>
          <w:b w:val="0"/>
        </w:rPr>
        <w:t xml:space="preserve"> </w:t>
      </w:r>
      <w:r w:rsidR="00343F27" w:rsidRPr="0079547C">
        <w:rPr>
          <w:b w:val="0"/>
        </w:rPr>
        <w:t xml:space="preserve">6 months because of handicap or disease on the other side. </w:t>
      </w:r>
      <w:r w:rsidR="00583726" w:rsidRPr="0079547C">
        <w:rPr>
          <w:b w:val="0"/>
        </w:rPr>
        <w:t>No data were found for 2014.</w:t>
      </w:r>
      <w:r w:rsidR="0037236A" w:rsidRPr="0079547C">
        <w:rPr>
          <w:b w:val="0"/>
        </w:rPr>
        <w:t xml:space="preserve"> </w:t>
      </w:r>
      <w:r w:rsidR="001335E8" w:rsidRPr="0079547C">
        <w:rPr>
          <w:b w:val="0"/>
        </w:rPr>
        <w:t xml:space="preserve">Depending on the criteria of disability (administrative recognition / administrative recognition or declaration of limited activity for at least 6 months because of handicap or disease) in 2013 the activity rate was 45% or 54%. </w:t>
      </w:r>
      <w:r w:rsidR="00F5388C" w:rsidRPr="0079547C">
        <w:rPr>
          <w:b w:val="0"/>
        </w:rPr>
        <w:t xml:space="preserve">More </w:t>
      </w:r>
      <w:r w:rsidR="0037236A" w:rsidRPr="0079547C">
        <w:rPr>
          <w:b w:val="0"/>
        </w:rPr>
        <w:t>data for employment, unemployment and activity rates were shown in the employment section earlier.</w:t>
      </w:r>
    </w:p>
    <w:p w14:paraId="581D670B" w14:textId="77777777" w:rsidR="005831C6" w:rsidRPr="0079547C" w:rsidRDefault="005831C6" w:rsidP="0079547C">
      <w:pPr>
        <w:spacing w:after="0"/>
      </w:pPr>
    </w:p>
    <w:p w14:paraId="79E35AAA" w14:textId="0057FF85" w:rsidR="000E59E4" w:rsidRPr="0079547C" w:rsidRDefault="00BF6032" w:rsidP="0079547C">
      <w:pPr>
        <w:pStyle w:val="Heading2"/>
        <w:spacing w:after="0"/>
        <w:rPr>
          <w:sz w:val="24"/>
          <w:szCs w:val="24"/>
        </w:rPr>
      </w:pPr>
      <w:bookmarkStart w:id="15" w:name="_Toc437847188"/>
      <w:bookmarkStart w:id="16" w:name="_Toc453918134"/>
      <w:r w:rsidRPr="0079547C">
        <w:rPr>
          <w:sz w:val="24"/>
          <w:szCs w:val="24"/>
        </w:rPr>
        <w:t>Education</w:t>
      </w:r>
      <w:r w:rsidR="00D939BF" w:rsidRPr="0079547C">
        <w:rPr>
          <w:sz w:val="24"/>
          <w:szCs w:val="24"/>
        </w:rPr>
        <w:t xml:space="preserve"> data</w:t>
      </w:r>
      <w:bookmarkEnd w:id="15"/>
      <w:bookmarkEnd w:id="16"/>
    </w:p>
    <w:p w14:paraId="730DFD5B" w14:textId="77777777" w:rsidR="00D2231E" w:rsidRDefault="00D2231E" w:rsidP="0079547C">
      <w:pPr>
        <w:pStyle w:val="BodyText"/>
        <w:spacing w:after="0"/>
      </w:pPr>
    </w:p>
    <w:p w14:paraId="5DF3521F" w14:textId="421FDBB9" w:rsidR="005A3FC7" w:rsidRDefault="00A55D57" w:rsidP="0079547C">
      <w:pPr>
        <w:pStyle w:val="BodyText"/>
        <w:spacing w:after="0"/>
      </w:pPr>
      <w:r w:rsidRPr="0079547C">
        <w:t xml:space="preserve">EU </w:t>
      </w:r>
      <w:r w:rsidR="005A3FC7" w:rsidRPr="0079547C">
        <w:t xml:space="preserve">statistical comparisons </w:t>
      </w:r>
      <w:r w:rsidR="00ED4CF4" w:rsidRPr="0079547C">
        <w:t xml:space="preserve">are </w:t>
      </w:r>
      <w:r w:rsidR="00837BCB" w:rsidRPr="0079547C">
        <w:t xml:space="preserve">more </w:t>
      </w:r>
      <w:r w:rsidR="00ED4CF4" w:rsidRPr="0079547C">
        <w:t xml:space="preserve">limited </w:t>
      </w:r>
      <w:r w:rsidR="00BF6032" w:rsidRPr="0079547C">
        <w:t>concerning</w:t>
      </w:r>
      <w:r w:rsidR="005A3FC7" w:rsidRPr="0079547C">
        <w:t xml:space="preserve"> the education of young</w:t>
      </w:r>
      <w:r w:rsidR="00512FB4" w:rsidRPr="0079547C">
        <w:t xml:space="preserve"> disabled </w:t>
      </w:r>
      <w:r w:rsidR="005A3FC7" w:rsidRPr="0079547C">
        <w:t xml:space="preserve">women and men </w:t>
      </w:r>
      <w:r w:rsidR="00837BCB" w:rsidRPr="0079547C">
        <w:t>in the EU2020 target age groups</w:t>
      </w:r>
      <w:r w:rsidR="005A3FC7" w:rsidRPr="0079547C">
        <w:t xml:space="preserve">. </w:t>
      </w:r>
      <w:r w:rsidR="00EA2651" w:rsidRPr="0079547C">
        <w:t>D</w:t>
      </w:r>
      <w:r w:rsidRPr="0079547C">
        <w:t>ata is</w:t>
      </w:r>
      <w:r w:rsidR="005A3FC7" w:rsidRPr="0079547C">
        <w:t xml:space="preserve"> available from EU-SILC </w:t>
      </w:r>
      <w:r w:rsidR="00EA2651" w:rsidRPr="0079547C">
        <w:t xml:space="preserve">(annually) </w:t>
      </w:r>
      <w:r w:rsidR="00C37551" w:rsidRPr="0079547C">
        <w:t>as well as</w:t>
      </w:r>
      <w:r w:rsidR="005A3FC7" w:rsidRPr="0079547C">
        <w:t xml:space="preserve"> the Eurostat Labour Force Survey ad-hoc </w:t>
      </w:r>
      <w:r w:rsidR="00C37551" w:rsidRPr="0079547C">
        <w:t xml:space="preserve">disability </w:t>
      </w:r>
      <w:r w:rsidR="005A3FC7" w:rsidRPr="0079547C">
        <w:lastRenderedPageBreak/>
        <w:t>module</w:t>
      </w:r>
      <w:r w:rsidR="00D939BF" w:rsidRPr="0079547C">
        <w:t xml:space="preserve"> (for 2011)</w:t>
      </w:r>
      <w:r w:rsidR="005A3FC7" w:rsidRPr="0079547C">
        <w:t>, but with low reliability for several countries</w:t>
      </w:r>
      <w:r w:rsidR="007D6A67" w:rsidRPr="0079547C">
        <w:t xml:space="preserve"> on the key measures</w:t>
      </w:r>
      <w:r w:rsidR="005A3FC7" w:rsidRPr="0079547C">
        <w:t>.</w:t>
      </w:r>
      <w:r w:rsidR="005A3FC7" w:rsidRPr="0079547C">
        <w:rPr>
          <w:rStyle w:val="FootnoteReference"/>
        </w:rPr>
        <w:footnoteReference w:id="16"/>
      </w:r>
      <w:r w:rsidR="005A3FC7" w:rsidRPr="0079547C">
        <w:t xml:space="preserve"> </w:t>
      </w:r>
      <w:r w:rsidR="00837BCB" w:rsidRPr="0079547C">
        <w:t>Using</w:t>
      </w:r>
      <w:r w:rsidR="00E42735" w:rsidRPr="0079547C">
        <w:t xml:space="preserve"> </w:t>
      </w:r>
      <w:r w:rsidR="00512FB4" w:rsidRPr="0079547C">
        <w:t xml:space="preserve">a </w:t>
      </w:r>
      <w:r w:rsidR="00E42735" w:rsidRPr="0079547C">
        <w:t xml:space="preserve">wider age range can </w:t>
      </w:r>
      <w:r w:rsidR="00837BCB" w:rsidRPr="0079547C">
        <w:t>improve</w:t>
      </w:r>
      <w:r w:rsidR="00E42735" w:rsidRPr="0079547C">
        <w:t xml:space="preserve"> reliability but e</w:t>
      </w:r>
      <w:r w:rsidR="00CF18F1" w:rsidRPr="0079547C">
        <w:t>stimations by gender</w:t>
      </w:r>
      <w:r w:rsidR="00152FE0" w:rsidRPr="0079547C">
        <w:t xml:space="preserve"> </w:t>
      </w:r>
      <w:r w:rsidR="00837BCB" w:rsidRPr="0079547C">
        <w:t>remain</w:t>
      </w:r>
      <w:r w:rsidR="00ED4CF4" w:rsidRPr="0079547C">
        <w:t xml:space="preserve"> </w:t>
      </w:r>
      <w:r w:rsidR="00CF18F1" w:rsidRPr="0079547C">
        <w:t xml:space="preserve">indicative. </w:t>
      </w:r>
      <w:r w:rsidR="00ED4CF4" w:rsidRPr="0079547C">
        <w:t xml:space="preserve">EU trends are evident but </w:t>
      </w:r>
      <w:r w:rsidR="007D6A67" w:rsidRPr="0079547C">
        <w:t xml:space="preserve">administrative </w:t>
      </w:r>
      <w:r w:rsidRPr="0079547C">
        <w:t xml:space="preserve">data may offer </w:t>
      </w:r>
      <w:r w:rsidR="00AB469B" w:rsidRPr="0079547C">
        <w:t>more reliable</w:t>
      </w:r>
      <w:r w:rsidR="000F657B" w:rsidRPr="0079547C">
        <w:t xml:space="preserve"> </w:t>
      </w:r>
      <w:r w:rsidRPr="0079547C">
        <w:t>alternatives</w:t>
      </w:r>
      <w:r w:rsidR="00152FE0" w:rsidRPr="0079547C">
        <w:t xml:space="preserve"> </w:t>
      </w:r>
      <w:r w:rsidR="00C21840" w:rsidRPr="0079547C">
        <w:t>to identify</w:t>
      </w:r>
      <w:r w:rsidR="00152FE0" w:rsidRPr="0079547C">
        <w:t xml:space="preserve"> national trends</w:t>
      </w:r>
      <w:r w:rsidR="00C21840" w:rsidRPr="0079547C">
        <w:t>, where available</w:t>
      </w:r>
      <w:r w:rsidR="005A3FC7" w:rsidRPr="0079547C">
        <w:t>.</w:t>
      </w:r>
    </w:p>
    <w:p w14:paraId="7ABD8E6F" w14:textId="77777777" w:rsidR="00D2231E" w:rsidRPr="0079547C" w:rsidRDefault="00D2231E" w:rsidP="0079547C">
      <w:pPr>
        <w:pStyle w:val="BodyText"/>
        <w:spacing w:after="0"/>
      </w:pPr>
    </w:p>
    <w:p w14:paraId="1E9EDED6" w14:textId="3D29713B" w:rsidR="00561FF5" w:rsidRPr="0079547C" w:rsidRDefault="00561FF5" w:rsidP="0079547C">
      <w:pPr>
        <w:pStyle w:val="Heading3"/>
        <w:spacing w:after="0"/>
      </w:pPr>
      <w:bookmarkStart w:id="17" w:name="_Toc437847189"/>
      <w:bookmarkStart w:id="18" w:name="_Toc453918135"/>
      <w:r w:rsidRPr="0079547C">
        <w:t>Early school leavers</w:t>
      </w:r>
      <w:bookmarkEnd w:id="17"/>
      <w:bookmarkEnd w:id="18"/>
    </w:p>
    <w:p w14:paraId="2525B1AB" w14:textId="77777777" w:rsidR="00D2231E" w:rsidRDefault="00D2231E" w:rsidP="0079547C">
      <w:pPr>
        <w:pStyle w:val="BodyText"/>
        <w:spacing w:after="0"/>
      </w:pPr>
    </w:p>
    <w:p w14:paraId="17A064DA" w14:textId="77777777" w:rsidR="000F657B" w:rsidRDefault="000F657B" w:rsidP="0079547C">
      <w:pPr>
        <w:pStyle w:val="BodyText"/>
        <w:spacing w:after="0"/>
      </w:pPr>
      <w:r w:rsidRPr="0079547C">
        <w:t xml:space="preserve">The </w:t>
      </w:r>
      <w:r w:rsidR="00C37551" w:rsidRPr="0079547C">
        <w:t>EU-</w:t>
      </w:r>
      <w:r w:rsidRPr="0079547C">
        <w:t>SILC sample for the target age group (aged 18-24) includes the following number of people reporting activity ‘limitation’</w:t>
      </w:r>
      <w:r w:rsidR="00C37551" w:rsidRPr="0079547C">
        <w:t xml:space="preserve"> (</w:t>
      </w:r>
      <w:r w:rsidR="00ED4CF4" w:rsidRPr="0079547C">
        <w:t xml:space="preserve">as </w:t>
      </w:r>
      <w:r w:rsidR="00C37551" w:rsidRPr="0079547C">
        <w:t>a proxy for impairment/disability)</w:t>
      </w:r>
      <w:r w:rsidRPr="0079547C">
        <w:t>.</w:t>
      </w:r>
    </w:p>
    <w:p w14:paraId="321DBCEC" w14:textId="77777777" w:rsidR="00D2231E" w:rsidRPr="0079547C" w:rsidRDefault="00D2231E" w:rsidP="0079547C">
      <w:pPr>
        <w:pStyle w:val="BodyText"/>
        <w:spacing w:after="0"/>
      </w:pPr>
    </w:p>
    <w:p w14:paraId="4C913D0A" w14:textId="4F96A230" w:rsidR="00C37551" w:rsidRPr="0079547C" w:rsidRDefault="00C37551"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12</w:t>
      </w:r>
      <w:r w:rsidR="003F463F" w:rsidRPr="0079547C">
        <w:rPr>
          <w:noProof/>
          <w:sz w:val="24"/>
          <w:szCs w:val="24"/>
        </w:rPr>
        <w:fldChar w:fldCharType="end"/>
      </w:r>
      <w:r w:rsidRPr="0079547C">
        <w:rPr>
          <w:sz w:val="24"/>
          <w:szCs w:val="24"/>
        </w:rPr>
        <w:t xml:space="preserve">: EU-SILC sample size </w:t>
      </w:r>
      <w:r w:rsidR="00ED4CF4" w:rsidRPr="0079547C">
        <w:rPr>
          <w:sz w:val="24"/>
          <w:szCs w:val="24"/>
        </w:rPr>
        <w:t>in</w:t>
      </w:r>
      <w:r w:rsidRPr="0079547C">
        <w:rPr>
          <w:sz w:val="24"/>
          <w:szCs w:val="24"/>
        </w:rPr>
        <w:t xml:space="preserve"> the target age group 18-24</w:t>
      </w:r>
      <w:r w:rsidR="00AB385B" w:rsidRPr="0079547C">
        <w:rPr>
          <w:sz w:val="24"/>
          <w:szCs w:val="24"/>
        </w:rPr>
        <w:t xml:space="preserve"> versus 18-29</w:t>
      </w:r>
    </w:p>
    <w:tbl>
      <w:tblPr>
        <w:tblStyle w:val="TableGrid"/>
        <w:tblW w:w="0" w:type="auto"/>
        <w:tblLook w:val="04A0" w:firstRow="1" w:lastRow="0" w:firstColumn="1" w:lastColumn="0" w:noHBand="0" w:noVBand="1"/>
      </w:tblPr>
      <w:tblGrid>
        <w:gridCol w:w="1598"/>
        <w:gridCol w:w="1969"/>
        <w:gridCol w:w="1762"/>
        <w:gridCol w:w="1969"/>
        <w:gridCol w:w="1762"/>
      </w:tblGrid>
      <w:tr w:rsidR="00AB385B" w:rsidRPr="0079547C" w14:paraId="12D76C48" w14:textId="77777777" w:rsidTr="00E024C9">
        <w:tc>
          <w:tcPr>
            <w:tcW w:w="0" w:type="auto"/>
          </w:tcPr>
          <w:p w14:paraId="0110C6CE" w14:textId="77777777" w:rsidR="00AB385B" w:rsidRPr="0079547C" w:rsidRDefault="00AB385B" w:rsidP="0079547C">
            <w:pPr>
              <w:spacing w:after="0"/>
            </w:pPr>
          </w:p>
        </w:tc>
        <w:tc>
          <w:tcPr>
            <w:tcW w:w="0" w:type="auto"/>
            <w:gridSpan w:val="2"/>
          </w:tcPr>
          <w:p w14:paraId="60F89101" w14:textId="54C4EEBA" w:rsidR="00AB385B" w:rsidRPr="0079547C" w:rsidRDefault="00AB385B" w:rsidP="0079547C">
            <w:pPr>
              <w:spacing w:after="0"/>
            </w:pPr>
            <w:r w:rsidRPr="0079547C">
              <w:t>Age 18-24</w:t>
            </w:r>
          </w:p>
        </w:tc>
        <w:tc>
          <w:tcPr>
            <w:tcW w:w="0" w:type="auto"/>
            <w:gridSpan w:val="2"/>
          </w:tcPr>
          <w:p w14:paraId="365FC363" w14:textId="0E5DB815" w:rsidR="00AB385B" w:rsidRPr="0079547C" w:rsidRDefault="00AB385B" w:rsidP="0079547C">
            <w:pPr>
              <w:spacing w:after="0"/>
            </w:pPr>
            <w:r w:rsidRPr="0079547C">
              <w:t>Age 18-29</w:t>
            </w:r>
          </w:p>
        </w:tc>
      </w:tr>
      <w:tr w:rsidR="00AB385B" w:rsidRPr="0079547C" w14:paraId="485E733E" w14:textId="77777777" w:rsidTr="00C37551">
        <w:tc>
          <w:tcPr>
            <w:tcW w:w="0" w:type="auto"/>
          </w:tcPr>
          <w:p w14:paraId="7ADF889D" w14:textId="77777777" w:rsidR="00AB385B" w:rsidRPr="0079547C" w:rsidRDefault="00AB385B" w:rsidP="0079547C">
            <w:pPr>
              <w:spacing w:after="0"/>
            </w:pPr>
          </w:p>
        </w:tc>
        <w:tc>
          <w:tcPr>
            <w:tcW w:w="0" w:type="auto"/>
          </w:tcPr>
          <w:p w14:paraId="6C88E306" w14:textId="77777777" w:rsidR="00AB385B" w:rsidRPr="0079547C" w:rsidRDefault="00AB385B" w:rsidP="0079547C">
            <w:pPr>
              <w:spacing w:after="0"/>
            </w:pPr>
            <w:r w:rsidRPr="0079547C">
              <w:t>No activity ‘limitation’</w:t>
            </w:r>
          </w:p>
        </w:tc>
        <w:tc>
          <w:tcPr>
            <w:tcW w:w="0" w:type="auto"/>
          </w:tcPr>
          <w:p w14:paraId="5A7A3DE9" w14:textId="77777777" w:rsidR="00AB385B" w:rsidRPr="0079547C" w:rsidRDefault="00AB385B" w:rsidP="0079547C">
            <w:pPr>
              <w:spacing w:after="0"/>
            </w:pPr>
            <w:r w:rsidRPr="0079547C">
              <w:t>Activity ‘limitation’</w:t>
            </w:r>
          </w:p>
        </w:tc>
        <w:tc>
          <w:tcPr>
            <w:tcW w:w="0" w:type="auto"/>
          </w:tcPr>
          <w:p w14:paraId="1EA600AB" w14:textId="55A5CBC9" w:rsidR="00AB385B" w:rsidRPr="0079547C" w:rsidRDefault="00AB385B" w:rsidP="0079547C">
            <w:pPr>
              <w:spacing w:after="0"/>
            </w:pPr>
            <w:r w:rsidRPr="0079547C">
              <w:t>No activity ‘limitation’</w:t>
            </w:r>
          </w:p>
        </w:tc>
        <w:tc>
          <w:tcPr>
            <w:tcW w:w="0" w:type="auto"/>
          </w:tcPr>
          <w:p w14:paraId="61745E9C" w14:textId="77F28A14" w:rsidR="00AB385B" w:rsidRPr="0079547C" w:rsidRDefault="00AB385B" w:rsidP="0079547C">
            <w:pPr>
              <w:spacing w:after="0"/>
            </w:pPr>
            <w:r w:rsidRPr="0079547C">
              <w:t>Activity ‘limitation’</w:t>
            </w:r>
          </w:p>
        </w:tc>
      </w:tr>
      <w:tr w:rsidR="00AB385B" w:rsidRPr="0079547C" w14:paraId="25C78BA8" w14:textId="77777777" w:rsidTr="00C37551">
        <w:tc>
          <w:tcPr>
            <w:tcW w:w="0" w:type="auto"/>
          </w:tcPr>
          <w:p w14:paraId="6A77F2EE" w14:textId="77777777" w:rsidR="00AB385B" w:rsidRPr="0079547C" w:rsidRDefault="00AB385B" w:rsidP="0079547C">
            <w:pPr>
              <w:spacing w:after="0"/>
            </w:pPr>
            <w:r w:rsidRPr="0079547C">
              <w:t>EU sample</w:t>
            </w:r>
          </w:p>
        </w:tc>
        <w:tc>
          <w:tcPr>
            <w:tcW w:w="0" w:type="auto"/>
          </w:tcPr>
          <w:p w14:paraId="16AF7366" w14:textId="60848A25" w:rsidR="00AB385B" w:rsidRPr="0079547C" w:rsidRDefault="00AB385B" w:rsidP="0079547C">
            <w:pPr>
              <w:spacing w:after="0"/>
            </w:pPr>
            <w:r w:rsidRPr="0079547C">
              <w:t>34,413</w:t>
            </w:r>
          </w:p>
        </w:tc>
        <w:tc>
          <w:tcPr>
            <w:tcW w:w="0" w:type="auto"/>
          </w:tcPr>
          <w:p w14:paraId="63EAC8D9" w14:textId="4748BDB4" w:rsidR="00AB385B" w:rsidRPr="0079547C" w:rsidRDefault="00AB385B" w:rsidP="0079547C">
            <w:pPr>
              <w:spacing w:after="0"/>
            </w:pPr>
            <w:r w:rsidRPr="0079547C">
              <w:t>2,728</w:t>
            </w:r>
          </w:p>
        </w:tc>
        <w:tc>
          <w:tcPr>
            <w:tcW w:w="0" w:type="auto"/>
          </w:tcPr>
          <w:p w14:paraId="412820E5" w14:textId="47BA2F06" w:rsidR="00AB385B" w:rsidRPr="0079547C" w:rsidRDefault="00AB385B" w:rsidP="0079547C">
            <w:pPr>
              <w:spacing w:after="0"/>
            </w:pPr>
            <w:r w:rsidRPr="0079547C">
              <w:t>56,461</w:t>
            </w:r>
          </w:p>
        </w:tc>
        <w:tc>
          <w:tcPr>
            <w:tcW w:w="0" w:type="auto"/>
          </w:tcPr>
          <w:p w14:paraId="3B82D8E5" w14:textId="4CAACD66" w:rsidR="00AB385B" w:rsidRPr="0079547C" w:rsidRDefault="00AB385B" w:rsidP="0079547C">
            <w:pPr>
              <w:spacing w:after="0"/>
            </w:pPr>
            <w:r w:rsidRPr="0079547C">
              <w:t>4,916</w:t>
            </w:r>
          </w:p>
        </w:tc>
      </w:tr>
      <w:tr w:rsidR="00C37551" w:rsidRPr="0079547C" w14:paraId="25F2940A" w14:textId="77777777" w:rsidTr="00C37551">
        <w:tc>
          <w:tcPr>
            <w:tcW w:w="0" w:type="auto"/>
          </w:tcPr>
          <w:p w14:paraId="734563ED" w14:textId="77777777" w:rsidR="00C37551" w:rsidRPr="0079547C" w:rsidRDefault="00C37551" w:rsidP="0079547C">
            <w:pPr>
              <w:spacing w:after="0"/>
            </w:pPr>
            <w:r w:rsidRPr="0079547C">
              <w:t>National sample</w:t>
            </w:r>
          </w:p>
        </w:tc>
        <w:tc>
          <w:tcPr>
            <w:tcW w:w="0" w:type="auto"/>
          </w:tcPr>
          <w:p w14:paraId="48176845" w14:textId="7B15D71B" w:rsidR="00C37551" w:rsidRPr="0079547C" w:rsidRDefault="00503795" w:rsidP="0079547C">
            <w:pPr>
              <w:spacing w:after="0"/>
            </w:pPr>
            <w:r w:rsidRPr="0079547C">
              <w:t>1,818</w:t>
            </w:r>
          </w:p>
        </w:tc>
        <w:tc>
          <w:tcPr>
            <w:tcW w:w="0" w:type="auto"/>
          </w:tcPr>
          <w:p w14:paraId="4507EB91" w14:textId="0FEA3207" w:rsidR="00C37551" w:rsidRPr="0079547C" w:rsidRDefault="00503795" w:rsidP="0079547C">
            <w:pPr>
              <w:spacing w:after="0"/>
            </w:pPr>
            <w:r w:rsidRPr="0079547C">
              <w:t>142</w:t>
            </w:r>
          </w:p>
        </w:tc>
        <w:tc>
          <w:tcPr>
            <w:tcW w:w="0" w:type="auto"/>
          </w:tcPr>
          <w:p w14:paraId="5BE504F9" w14:textId="268DFCC1" w:rsidR="00C37551" w:rsidRPr="0079547C" w:rsidRDefault="00503795" w:rsidP="0079547C">
            <w:pPr>
              <w:spacing w:after="0"/>
            </w:pPr>
            <w:r w:rsidRPr="0079547C">
              <w:t>2,724</w:t>
            </w:r>
          </w:p>
        </w:tc>
        <w:tc>
          <w:tcPr>
            <w:tcW w:w="0" w:type="auto"/>
          </w:tcPr>
          <w:p w14:paraId="7BFCA27D" w14:textId="30263328" w:rsidR="00C37551" w:rsidRPr="0079547C" w:rsidRDefault="00503795" w:rsidP="0079547C">
            <w:pPr>
              <w:spacing w:after="0"/>
            </w:pPr>
            <w:r w:rsidRPr="0079547C">
              <w:t>235</w:t>
            </w:r>
          </w:p>
        </w:tc>
      </w:tr>
    </w:tbl>
    <w:p w14:paraId="66261C92" w14:textId="63DEBDB8" w:rsidR="00C37551" w:rsidRPr="0079547C" w:rsidRDefault="00C37551"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5F22FE2E" w14:textId="77777777" w:rsidR="00AF323E" w:rsidRPr="0079547C" w:rsidRDefault="00AF323E" w:rsidP="0079547C">
      <w:pPr>
        <w:spacing w:after="0"/>
      </w:pPr>
    </w:p>
    <w:p w14:paraId="5C7E0F30" w14:textId="77777777" w:rsidR="00D939BF" w:rsidRPr="0079547C" w:rsidRDefault="00D939BF"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13</w:t>
      </w:r>
      <w:r w:rsidR="003F463F" w:rsidRPr="0079547C">
        <w:rPr>
          <w:noProof/>
          <w:sz w:val="24"/>
          <w:szCs w:val="24"/>
        </w:rPr>
        <w:fldChar w:fldCharType="end"/>
      </w:r>
      <w:r w:rsidRPr="0079547C">
        <w:rPr>
          <w:sz w:val="24"/>
          <w:szCs w:val="24"/>
        </w:rPr>
        <w:t xml:space="preserve">: </w:t>
      </w:r>
      <w:r w:rsidR="00C37551" w:rsidRPr="0079547C">
        <w:rPr>
          <w:noProof/>
          <w:sz w:val="24"/>
          <w:szCs w:val="24"/>
        </w:rPr>
        <w:t>E</w:t>
      </w:r>
      <w:r w:rsidR="00D26DAD" w:rsidRPr="0079547C">
        <w:rPr>
          <w:noProof/>
          <w:sz w:val="24"/>
          <w:szCs w:val="24"/>
        </w:rPr>
        <w:t>arly school leaver</w:t>
      </w:r>
      <w:r w:rsidR="00C37551" w:rsidRPr="0079547C">
        <w:rPr>
          <w:noProof/>
          <w:sz w:val="24"/>
          <w:szCs w:val="24"/>
        </w:rPr>
        <w:t xml:space="preserve">s </w:t>
      </w:r>
      <w:r w:rsidR="00B270CB" w:rsidRPr="0079547C">
        <w:rPr>
          <w:noProof/>
          <w:sz w:val="24"/>
          <w:szCs w:val="24"/>
        </w:rPr>
        <w:t xml:space="preserve">aged 18-24 (indicative </w:t>
      </w:r>
      <w:r w:rsidR="00ED4CF4" w:rsidRPr="0079547C">
        <w:rPr>
          <w:noProof/>
          <w:sz w:val="24"/>
          <w:szCs w:val="24"/>
        </w:rPr>
        <w:t>based on above sample</w:t>
      </w:r>
      <w:r w:rsidR="00777783" w:rsidRPr="0079547C">
        <w:rPr>
          <w:noProof/>
          <w:sz w:val="24"/>
          <w:szCs w:val="24"/>
        </w:rPr>
        <w:t xml:space="preserve"> size</w:t>
      </w:r>
      <w:r w:rsidR="00B270CB" w:rsidRPr="0079547C">
        <w:rPr>
          <w:noProof/>
          <w:sz w:val="24"/>
          <w:szCs w:val="24"/>
        </w:rPr>
        <w:t>)</w:t>
      </w:r>
    </w:p>
    <w:p w14:paraId="6B199487" w14:textId="77777777" w:rsidR="00D939BF" w:rsidRPr="0079547C" w:rsidRDefault="00D939BF" w:rsidP="0079547C">
      <w:pPr>
        <w:spacing w:after="0"/>
      </w:pPr>
      <w:r w:rsidRPr="0079547C">
        <w:rPr>
          <w:noProof/>
          <w:lang w:eastAsia="en-GB"/>
        </w:rPr>
        <w:drawing>
          <wp:inline distT="0" distB="0" distL="0" distR="0" wp14:anchorId="58861247" wp14:editId="77F94B6E">
            <wp:extent cx="5486400" cy="23640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DFB3BE" w14:textId="77777777" w:rsidR="00AB385B" w:rsidRPr="0079547C" w:rsidRDefault="00AB385B" w:rsidP="0079547C">
      <w:pPr>
        <w:pStyle w:val="Sourcereference"/>
        <w:spacing w:after="0"/>
        <w:rPr>
          <w:sz w:val="24"/>
          <w:lang w:eastAsia="en-GB"/>
        </w:rPr>
      </w:pPr>
      <w:r w:rsidRPr="0079547C">
        <w:rPr>
          <w:sz w:val="24"/>
        </w:rPr>
        <w:t xml:space="preserve">Source: </w:t>
      </w:r>
      <w:r w:rsidRPr="0079547C">
        <w:rPr>
          <w:sz w:val="24"/>
          <w:lang w:eastAsia="en-GB"/>
        </w:rPr>
        <w:t>EUSILC UDB 2013 – version 2 of August 2015</w:t>
      </w:r>
    </w:p>
    <w:p w14:paraId="006CE09F" w14:textId="77777777" w:rsidR="00643FC9" w:rsidRPr="0079547C" w:rsidRDefault="00643FC9" w:rsidP="0079547C">
      <w:pPr>
        <w:spacing w:after="0"/>
        <w:rPr>
          <w:lang w:eastAsia="en-GB"/>
        </w:rPr>
      </w:pPr>
    </w:p>
    <w:p w14:paraId="48BCF739" w14:textId="23CA48FD" w:rsidR="00AC1131" w:rsidRDefault="00AC1131" w:rsidP="0079547C">
      <w:pPr>
        <w:pStyle w:val="Un-numberedsubheading"/>
        <w:spacing w:after="0"/>
      </w:pPr>
      <w:r w:rsidRPr="0079547C">
        <w:t xml:space="preserve">Alternative data on disability and early school leavers </w:t>
      </w:r>
      <w:r w:rsidR="00803568" w:rsidRPr="0079547C">
        <w:t>provided by the national expert</w:t>
      </w:r>
      <w:r w:rsidRPr="0079547C">
        <w:t>:</w:t>
      </w:r>
    </w:p>
    <w:p w14:paraId="5F02533C" w14:textId="77777777" w:rsidR="00D2231E" w:rsidRPr="0079547C" w:rsidRDefault="00D2231E" w:rsidP="0079547C">
      <w:pPr>
        <w:pStyle w:val="Un-numberedsubheading"/>
        <w:spacing w:after="0"/>
      </w:pPr>
    </w:p>
    <w:p w14:paraId="41559AA9" w14:textId="62D93F5E" w:rsidR="00421A30" w:rsidRDefault="009D64FC" w:rsidP="0079547C">
      <w:pPr>
        <w:spacing w:after="0"/>
      </w:pPr>
      <w:r w:rsidRPr="0079547C">
        <w:t xml:space="preserve">The French Education Ministry uses the criteria </w:t>
      </w:r>
      <w:r w:rsidR="00065CC9" w:rsidRPr="0079547C">
        <w:t xml:space="preserve">of </w:t>
      </w:r>
      <w:r w:rsidRPr="0079547C">
        <w:t xml:space="preserve">“early school leavers” to estimate </w:t>
      </w:r>
      <w:r w:rsidR="0037236A" w:rsidRPr="0079547C">
        <w:t xml:space="preserve">the </w:t>
      </w:r>
      <w:r w:rsidRPr="0079547C">
        <w:t xml:space="preserve">level of education of the whole population. It is defined as the number of young people aged 18-24 who have not taken any course for the last 4 weeks and who have </w:t>
      </w:r>
      <w:r w:rsidR="00A554D7" w:rsidRPr="0079547C">
        <w:t>at most a lower secondary degree (“brevet des collèges”)</w:t>
      </w:r>
      <w:r w:rsidRPr="0079547C">
        <w:t xml:space="preserve">. </w:t>
      </w:r>
      <w:r w:rsidR="00421A30" w:rsidRPr="0079547C">
        <w:t xml:space="preserve">The rate of early </w:t>
      </w:r>
      <w:r w:rsidR="00421A30" w:rsidRPr="0079547C">
        <w:lastRenderedPageBreak/>
        <w:t xml:space="preserve">school leavers for the whole population in 2014, which is calculated from the INSEE data about employment, was established at 8.5%. 2012, 2013 and 2014 data are provisional. </w:t>
      </w:r>
    </w:p>
    <w:p w14:paraId="6CB6C948" w14:textId="77777777" w:rsidR="00D2231E" w:rsidRPr="0079547C" w:rsidRDefault="00D2231E" w:rsidP="0079547C">
      <w:pPr>
        <w:spacing w:after="0"/>
      </w:pPr>
    </w:p>
    <w:p w14:paraId="2C4AA104" w14:textId="4360F77A" w:rsidR="00746F9A" w:rsidRDefault="00065CC9" w:rsidP="0079547C">
      <w:pPr>
        <w:spacing w:after="0"/>
      </w:pPr>
      <w:r w:rsidRPr="0079547C">
        <w:t>We have not found any specific</w:t>
      </w:r>
      <w:r w:rsidR="009D64FC" w:rsidRPr="0079547C">
        <w:t xml:space="preserve"> data</w:t>
      </w:r>
      <w:r w:rsidRPr="0079547C">
        <w:t xml:space="preserve"> about early school leaving concerning</w:t>
      </w:r>
      <w:r w:rsidR="009D64FC" w:rsidRPr="0079547C">
        <w:t xml:space="preserve"> the </w:t>
      </w:r>
      <w:r w:rsidRPr="0079547C">
        <w:t>disabled</w:t>
      </w:r>
      <w:r w:rsidR="009A4585" w:rsidRPr="0079547C">
        <w:t xml:space="preserve"> people</w:t>
      </w:r>
      <w:r w:rsidRPr="0079547C">
        <w:t>.</w:t>
      </w:r>
    </w:p>
    <w:p w14:paraId="3B54C193" w14:textId="77777777" w:rsidR="00D2231E" w:rsidRPr="0079547C" w:rsidRDefault="00D2231E" w:rsidP="0079547C">
      <w:pPr>
        <w:spacing w:after="0"/>
      </w:pPr>
    </w:p>
    <w:p w14:paraId="1384AA6B" w14:textId="06226482" w:rsidR="00746F9A" w:rsidRDefault="00746F9A" w:rsidP="0079547C">
      <w:pPr>
        <w:spacing w:after="0"/>
      </w:pPr>
      <w:r w:rsidRPr="0079547C">
        <w:t xml:space="preserve">As for the </w:t>
      </w:r>
      <w:r w:rsidR="00065CC9" w:rsidRPr="0079547C">
        <w:t>disabled</w:t>
      </w:r>
      <w:r w:rsidRPr="0079547C">
        <w:t xml:space="preserve"> students aged 18-24 and having no education nor </w:t>
      </w:r>
      <w:r w:rsidR="00AD58F7" w:rsidRPr="0079547C">
        <w:t xml:space="preserve">holding </w:t>
      </w:r>
      <w:r w:rsidRPr="0079547C">
        <w:t>any secondary/tertiary degree it is all the more difficult to collect</w:t>
      </w:r>
      <w:r w:rsidR="0031101E" w:rsidRPr="0079547C">
        <w:t xml:space="preserve"> relevant</w:t>
      </w:r>
      <w:r w:rsidRPr="0079547C">
        <w:t xml:space="preserve"> data as there are </w:t>
      </w:r>
      <w:r w:rsidR="00672E0F" w:rsidRPr="0079547C">
        <w:t>various</w:t>
      </w:r>
      <w:r w:rsidRPr="0079547C">
        <w:t xml:space="preserve"> data about the number of </w:t>
      </w:r>
      <w:r w:rsidR="00065CC9" w:rsidRPr="0079547C">
        <w:t>disabled</w:t>
      </w:r>
      <w:r w:rsidRPr="0079547C">
        <w:t xml:space="preserve"> persons as a whole. </w:t>
      </w:r>
    </w:p>
    <w:p w14:paraId="3D92E5F7" w14:textId="77777777" w:rsidR="00D2231E" w:rsidRPr="0079547C" w:rsidRDefault="00D2231E" w:rsidP="0079547C">
      <w:pPr>
        <w:spacing w:after="0"/>
      </w:pPr>
    </w:p>
    <w:p w14:paraId="40EA6D5B" w14:textId="0338878F" w:rsidR="00746F9A" w:rsidRPr="0079547C" w:rsidRDefault="00746F9A" w:rsidP="00104F22">
      <w:pPr>
        <w:pStyle w:val="ListParagraph"/>
        <w:numPr>
          <w:ilvl w:val="0"/>
          <w:numId w:val="33"/>
        </w:numPr>
        <w:spacing w:after="0"/>
        <w:ind w:left="567" w:hanging="567"/>
      </w:pPr>
      <w:r w:rsidRPr="0079547C">
        <w:t>The DRESS</w:t>
      </w:r>
      <w:r w:rsidR="00AB141D" w:rsidRPr="0079547C">
        <w:rPr>
          <w:rStyle w:val="FootnoteReference"/>
        </w:rPr>
        <w:footnoteReference w:id="17"/>
      </w:r>
      <w:r w:rsidRPr="0079547C">
        <w:t xml:space="preserve"> provides statistics about the number of children being taken care by an institution and not going to school. The problem is that there are double data as some children can be taken care by several institutions. </w:t>
      </w:r>
    </w:p>
    <w:p w14:paraId="4A2C988D" w14:textId="0C619200" w:rsidR="00746F9A" w:rsidRPr="0079547C" w:rsidRDefault="00746F9A" w:rsidP="00104F22">
      <w:pPr>
        <w:pStyle w:val="ListParagraph"/>
        <w:numPr>
          <w:ilvl w:val="0"/>
          <w:numId w:val="33"/>
        </w:numPr>
        <w:spacing w:after="0"/>
        <w:ind w:left="567" w:hanging="567"/>
      </w:pPr>
      <w:r w:rsidRPr="0079547C">
        <w:t>Rapport Blanc</w:t>
      </w:r>
      <w:r w:rsidR="0031101E" w:rsidRPr="0079547C">
        <w:rPr>
          <w:rStyle w:val="FootnoteReference"/>
        </w:rPr>
        <w:footnoteReference w:id="18"/>
      </w:r>
      <w:r w:rsidRPr="0079547C">
        <w:t xml:space="preserve"> estimates the number of children not being taken care by an institution and not going to school</w:t>
      </w:r>
      <w:r w:rsidR="007557E6" w:rsidRPr="0079547C">
        <w:t xml:space="preserve"> from the DRESS data concerning the </w:t>
      </w:r>
      <w:r w:rsidR="00065CC9" w:rsidRPr="0079547C">
        <w:t>disabled</w:t>
      </w:r>
      <w:r w:rsidR="007557E6" w:rsidRPr="0079547C">
        <w:t xml:space="preserve"> children for whom a financial allocation and a school orientation/adaptation was asked for</w:t>
      </w:r>
      <w:r w:rsidRPr="0079547C">
        <w:t>. It concerns children aged 6-16.</w:t>
      </w:r>
    </w:p>
    <w:p w14:paraId="478D0C19" w14:textId="77777777" w:rsidR="00D2231E" w:rsidRDefault="00D2231E" w:rsidP="0079547C">
      <w:pPr>
        <w:spacing w:after="0"/>
      </w:pPr>
    </w:p>
    <w:p w14:paraId="1640EBD2" w14:textId="7A02E699" w:rsidR="00347FD2" w:rsidRDefault="00347FD2" w:rsidP="0079547C">
      <w:pPr>
        <w:spacing w:after="0"/>
      </w:pPr>
      <w:r w:rsidRPr="0079547C">
        <w:t xml:space="preserve">We tried to </w:t>
      </w:r>
      <w:r w:rsidR="0037236A" w:rsidRPr="0079547C">
        <w:t xml:space="preserve">make </w:t>
      </w:r>
      <w:r w:rsidRPr="0079547C">
        <w:t xml:space="preserve">an estimation of early school leavers from the analyses of the structures of schooled </w:t>
      </w:r>
      <w:r w:rsidR="002E0B73" w:rsidRPr="0079547C">
        <w:t>children and adol</w:t>
      </w:r>
      <w:r w:rsidRPr="0079547C">
        <w:t>escents</w:t>
      </w:r>
      <w:r w:rsidR="002E0B73" w:rsidRPr="0079547C">
        <w:t>.</w:t>
      </w:r>
    </w:p>
    <w:p w14:paraId="0915ECFB" w14:textId="77777777" w:rsidR="00D2231E" w:rsidRPr="0079547C" w:rsidRDefault="00D2231E" w:rsidP="0079547C">
      <w:pPr>
        <w:spacing w:after="0"/>
      </w:pPr>
    </w:p>
    <w:p w14:paraId="0FBE5250" w14:textId="62CC1AA7" w:rsidR="00E07B32" w:rsidRDefault="00E96781" w:rsidP="0079547C">
      <w:pPr>
        <w:spacing w:after="0"/>
      </w:pPr>
      <w:r w:rsidRPr="0079547C">
        <w:t>As far as secondary</w:t>
      </w:r>
      <w:r w:rsidR="003C0BA0" w:rsidRPr="0079547C">
        <w:t xml:space="preserve"> education </w:t>
      </w:r>
      <w:r w:rsidRPr="0079547C">
        <w:t>is</w:t>
      </w:r>
      <w:r w:rsidR="003C0BA0" w:rsidRPr="0079547C">
        <w:t xml:space="preserve"> concerned</w:t>
      </w:r>
      <w:r w:rsidR="00E07B32" w:rsidRPr="0079547C">
        <w:t xml:space="preserve">, the French Ministry </w:t>
      </w:r>
      <w:r w:rsidRPr="0079547C">
        <w:t xml:space="preserve">for Education </w:t>
      </w:r>
      <w:r w:rsidR="00E07B32" w:rsidRPr="0079547C">
        <w:t xml:space="preserve">provides data about </w:t>
      </w:r>
    </w:p>
    <w:p w14:paraId="2931211E" w14:textId="77777777" w:rsidR="00D2231E" w:rsidRPr="0079547C" w:rsidRDefault="00D2231E" w:rsidP="0079547C">
      <w:pPr>
        <w:spacing w:after="0"/>
      </w:pPr>
    </w:p>
    <w:p w14:paraId="13688C99" w14:textId="4CCEC0FA" w:rsidR="00E07B32" w:rsidRPr="0079547C" w:rsidRDefault="00104F22" w:rsidP="00104F22">
      <w:pPr>
        <w:pStyle w:val="ListParagraph"/>
        <w:numPr>
          <w:ilvl w:val="0"/>
          <w:numId w:val="33"/>
        </w:numPr>
        <w:spacing w:after="0"/>
        <w:ind w:left="567" w:hanging="567"/>
      </w:pPr>
      <w:r>
        <w:t>T</w:t>
      </w:r>
      <w:r w:rsidR="00E07B32" w:rsidRPr="0079547C">
        <w:t>he repartition by age of the whole population going either to school or to the university, including those who bene</w:t>
      </w:r>
      <w:r w:rsidR="00D2231E">
        <w:t>fit from an institute schooling,</w:t>
      </w:r>
      <w:r w:rsidR="00E07B32" w:rsidRPr="0079547C">
        <w:rPr>
          <w:rStyle w:val="FootnoteReference"/>
        </w:rPr>
        <w:footnoteReference w:id="19"/>
      </w:r>
      <w:r w:rsidR="00065CC9" w:rsidRPr="0079547C">
        <w:t xml:space="preserve"> These data are produced every year and the last ones concern the university year 2013-2014.</w:t>
      </w:r>
    </w:p>
    <w:p w14:paraId="249454E1" w14:textId="60353130" w:rsidR="00E07B32" w:rsidRPr="0079547C" w:rsidRDefault="00104F22" w:rsidP="00104F22">
      <w:pPr>
        <w:pStyle w:val="ListParagraph"/>
        <w:numPr>
          <w:ilvl w:val="0"/>
          <w:numId w:val="33"/>
        </w:numPr>
        <w:spacing w:after="0"/>
        <w:ind w:left="567" w:hanging="567"/>
      </w:pPr>
      <w:r>
        <w:t>T</w:t>
      </w:r>
      <w:r w:rsidR="00E07B32" w:rsidRPr="0079547C">
        <w:t xml:space="preserve">he repartition by age of the </w:t>
      </w:r>
      <w:r w:rsidR="00065CC9" w:rsidRPr="0079547C">
        <w:t>disabled</w:t>
      </w:r>
      <w:r w:rsidR="00E07B32" w:rsidRPr="0079547C">
        <w:t xml:space="preserve"> population going to an ordinary school or being schooled by an institute, without any double data for children having shared schooling. </w:t>
      </w:r>
      <w:r w:rsidR="009875F8" w:rsidRPr="0079547C">
        <w:t>The most recent data we have found concern the university year 2010-2011</w:t>
      </w:r>
      <w:r w:rsidR="00D2231E">
        <w:t>.</w:t>
      </w:r>
      <w:r w:rsidR="00E07B32" w:rsidRPr="0079547C">
        <w:rPr>
          <w:rStyle w:val="FootnoteReference"/>
        </w:rPr>
        <w:footnoteReference w:id="20"/>
      </w:r>
      <w:r w:rsidR="00E07B32" w:rsidRPr="0079547C">
        <w:t xml:space="preserve"> They don’t include tertiary education. </w:t>
      </w:r>
    </w:p>
    <w:p w14:paraId="4AE30ABC" w14:textId="69542747" w:rsidR="009875F8" w:rsidRPr="0079547C" w:rsidRDefault="00104F22" w:rsidP="00104F22">
      <w:pPr>
        <w:pStyle w:val="ListParagraph"/>
        <w:numPr>
          <w:ilvl w:val="0"/>
          <w:numId w:val="33"/>
        </w:numPr>
        <w:spacing w:after="0"/>
        <w:ind w:left="567" w:hanging="567"/>
      </w:pPr>
      <w:r>
        <w:t>T</w:t>
      </w:r>
      <w:r w:rsidR="009875F8" w:rsidRPr="0079547C">
        <w:t>he repartition by age of the disabled population going to an ordinary school. The most recent data we have found concern the university year 2011-2012</w:t>
      </w:r>
      <w:r w:rsidR="00D2231E">
        <w:t>.</w:t>
      </w:r>
      <w:r w:rsidR="009875F8" w:rsidRPr="0079547C">
        <w:rPr>
          <w:rStyle w:val="FootnoteReference"/>
        </w:rPr>
        <w:footnoteReference w:id="21"/>
      </w:r>
      <w:r w:rsidR="009875F8" w:rsidRPr="0079547C">
        <w:t xml:space="preserve"> They don’t include tertiary education. </w:t>
      </w:r>
    </w:p>
    <w:p w14:paraId="64B464AF" w14:textId="38FB6500" w:rsidR="00EF7363" w:rsidRPr="0079547C" w:rsidRDefault="00EF7363" w:rsidP="00104F22">
      <w:pPr>
        <w:pStyle w:val="ListParagraph"/>
        <w:numPr>
          <w:ilvl w:val="0"/>
          <w:numId w:val="33"/>
        </w:numPr>
        <w:spacing w:after="0"/>
        <w:ind w:left="567" w:hanging="567"/>
      </w:pPr>
      <w:r w:rsidRPr="0079547C">
        <w:t>We have asked the French Mini</w:t>
      </w:r>
      <w:r w:rsidR="00984C53">
        <w:t>s</w:t>
      </w:r>
      <w:r w:rsidRPr="0079547C">
        <w:t>try for Education to provide more recent data coming soon.</w:t>
      </w:r>
    </w:p>
    <w:p w14:paraId="5CD03DC2" w14:textId="77777777" w:rsidR="00D2231E" w:rsidRDefault="00D2231E" w:rsidP="0079547C">
      <w:pPr>
        <w:pStyle w:val="ListParagraph"/>
        <w:spacing w:after="0"/>
        <w:ind w:left="0"/>
      </w:pPr>
    </w:p>
    <w:p w14:paraId="75E261A1" w14:textId="678A716A" w:rsidR="009875F8" w:rsidRPr="0079547C" w:rsidRDefault="00E96781" w:rsidP="0079547C">
      <w:pPr>
        <w:pStyle w:val="ListParagraph"/>
        <w:spacing w:after="0"/>
        <w:ind w:left="0"/>
      </w:pPr>
      <w:r w:rsidRPr="0079547C">
        <w:t>As far as tertiary education is concerned, please see 1.3.2.</w:t>
      </w:r>
    </w:p>
    <w:p w14:paraId="6988F129" w14:textId="269B727B" w:rsidR="00E07B32" w:rsidRDefault="00E96781" w:rsidP="0079547C">
      <w:pPr>
        <w:spacing w:after="0"/>
      </w:pPr>
      <w:r w:rsidRPr="0079547C">
        <w:lastRenderedPageBreak/>
        <w:t>Finally w</w:t>
      </w:r>
      <w:r w:rsidR="00E07B32" w:rsidRPr="0079547C">
        <w:t xml:space="preserve">e can only estimate the number of </w:t>
      </w:r>
      <w:r w:rsidR="00065CC9" w:rsidRPr="0079547C">
        <w:t>disabled</w:t>
      </w:r>
      <w:r w:rsidR="00E07B32" w:rsidRPr="0079547C">
        <w:t xml:space="preserve"> young people aged over 18 and receiving secondary or tertiary education from the number of </w:t>
      </w:r>
      <w:r w:rsidR="00065CC9" w:rsidRPr="0079547C">
        <w:t>disabled</w:t>
      </w:r>
      <w:r w:rsidR="00E07B32" w:rsidRPr="0079547C">
        <w:t xml:space="preserve"> children over 18 studying at a secondary level on one side and the number of students studying at university</w:t>
      </w:r>
      <w:r w:rsidRPr="0079547C">
        <w:t xml:space="preserve"> on the other side, </w:t>
      </w:r>
      <w:r w:rsidR="00E07B32" w:rsidRPr="0079547C">
        <w:t>wit</w:t>
      </w:r>
      <w:r w:rsidRPr="0079547C">
        <w:t>hout any information about the second ones’</w:t>
      </w:r>
      <w:r w:rsidR="00E07B32" w:rsidRPr="0079547C">
        <w:t xml:space="preserve"> ages except the fact that the middle age for graduating from upper secondary education is 18,5 years</w:t>
      </w:r>
      <w:r w:rsidR="00104F22">
        <w:t>.</w:t>
      </w:r>
      <w:r w:rsidR="007B4EE3" w:rsidRPr="0079547C">
        <w:rPr>
          <w:rStyle w:val="FootnoteReference"/>
        </w:rPr>
        <w:footnoteReference w:id="22"/>
      </w:r>
    </w:p>
    <w:p w14:paraId="3483AC61" w14:textId="77777777" w:rsidR="00104F22" w:rsidRPr="0079547C" w:rsidRDefault="00104F22" w:rsidP="0079547C">
      <w:pPr>
        <w:spacing w:after="0"/>
      </w:pPr>
    </w:p>
    <w:p w14:paraId="19E3F027" w14:textId="77777777" w:rsidR="00561FF5" w:rsidRPr="0079547C" w:rsidRDefault="00561FF5" w:rsidP="0079547C">
      <w:pPr>
        <w:pStyle w:val="Heading3"/>
        <w:spacing w:after="0"/>
      </w:pPr>
      <w:bookmarkStart w:id="19" w:name="_Toc437847190"/>
      <w:bookmarkStart w:id="20" w:name="_Toc453918136"/>
      <w:r w:rsidRPr="0079547C">
        <w:t>Tertiary education</w:t>
      </w:r>
      <w:bookmarkEnd w:id="19"/>
      <w:bookmarkEnd w:id="20"/>
    </w:p>
    <w:p w14:paraId="3A78DAF5" w14:textId="77777777" w:rsidR="00104F22" w:rsidRDefault="00104F22" w:rsidP="0079547C">
      <w:pPr>
        <w:pStyle w:val="BodyText"/>
        <w:spacing w:after="0"/>
      </w:pPr>
    </w:p>
    <w:p w14:paraId="6115534C" w14:textId="2667C4F4" w:rsidR="00B270CB" w:rsidRDefault="00561FF5" w:rsidP="0079547C">
      <w:pPr>
        <w:pStyle w:val="BodyText"/>
        <w:spacing w:after="0"/>
      </w:pPr>
      <w:r w:rsidRPr="0079547C">
        <w:t xml:space="preserve">The </w:t>
      </w:r>
      <w:r w:rsidR="00B270CB" w:rsidRPr="0079547C">
        <w:t>EU-SILC sample for the target age group (aged 30-34) includes the following number of people reporting activity ‘limitation’ (a proxy for impairment/disability)</w:t>
      </w:r>
      <w:r w:rsidR="004022FB" w:rsidRPr="0079547C">
        <w:t xml:space="preserve"> although the number of missing observations is larger than the number of observations for activity limitation.</w:t>
      </w:r>
    </w:p>
    <w:p w14:paraId="4974BB0D" w14:textId="77777777" w:rsidR="00104F22" w:rsidRPr="0079547C" w:rsidRDefault="00104F22" w:rsidP="0079547C">
      <w:pPr>
        <w:pStyle w:val="BodyText"/>
        <w:spacing w:after="0"/>
      </w:pPr>
    </w:p>
    <w:p w14:paraId="72E80B76" w14:textId="4256B490" w:rsidR="00B270CB" w:rsidRPr="0079547C" w:rsidRDefault="00B270CB"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14</w:t>
      </w:r>
      <w:r w:rsidR="003F463F" w:rsidRPr="0079547C">
        <w:rPr>
          <w:noProof/>
          <w:sz w:val="24"/>
          <w:szCs w:val="24"/>
        </w:rPr>
        <w:fldChar w:fldCharType="end"/>
      </w:r>
      <w:r w:rsidRPr="0079547C">
        <w:rPr>
          <w:sz w:val="24"/>
          <w:szCs w:val="24"/>
        </w:rPr>
        <w:t xml:space="preserve">: EU-SILC sample size for the target age group </w:t>
      </w:r>
      <w:r w:rsidR="00EA166E" w:rsidRPr="0079547C">
        <w:rPr>
          <w:sz w:val="24"/>
          <w:szCs w:val="24"/>
        </w:rPr>
        <w:t>30-34</w:t>
      </w:r>
      <w:r w:rsidR="004022FB" w:rsidRPr="0079547C">
        <w:rPr>
          <w:sz w:val="24"/>
          <w:szCs w:val="24"/>
        </w:rPr>
        <w:t xml:space="preserve"> versus 30-39</w:t>
      </w:r>
    </w:p>
    <w:tbl>
      <w:tblPr>
        <w:tblStyle w:val="TableGrid"/>
        <w:tblW w:w="0" w:type="auto"/>
        <w:tblLook w:val="04A0" w:firstRow="1" w:lastRow="0" w:firstColumn="1" w:lastColumn="0" w:noHBand="0" w:noVBand="1"/>
      </w:tblPr>
      <w:tblGrid>
        <w:gridCol w:w="1598"/>
        <w:gridCol w:w="1969"/>
        <w:gridCol w:w="1762"/>
        <w:gridCol w:w="1969"/>
        <w:gridCol w:w="1762"/>
      </w:tblGrid>
      <w:tr w:rsidR="00AB385B" w:rsidRPr="0079547C" w14:paraId="545DB827" w14:textId="77777777" w:rsidTr="00E024C9">
        <w:tc>
          <w:tcPr>
            <w:tcW w:w="0" w:type="auto"/>
          </w:tcPr>
          <w:p w14:paraId="56F86729" w14:textId="77777777" w:rsidR="00AB385B" w:rsidRPr="0079547C" w:rsidRDefault="00AB385B" w:rsidP="0079547C">
            <w:pPr>
              <w:spacing w:after="0"/>
            </w:pPr>
          </w:p>
        </w:tc>
        <w:tc>
          <w:tcPr>
            <w:tcW w:w="0" w:type="auto"/>
            <w:gridSpan w:val="2"/>
          </w:tcPr>
          <w:p w14:paraId="129A860F" w14:textId="6FF3B451" w:rsidR="00AB385B" w:rsidRPr="0079547C" w:rsidRDefault="00AB385B" w:rsidP="0079547C">
            <w:pPr>
              <w:spacing w:after="0"/>
            </w:pPr>
            <w:r w:rsidRPr="0079547C">
              <w:t>Age 30-34</w:t>
            </w:r>
          </w:p>
        </w:tc>
        <w:tc>
          <w:tcPr>
            <w:tcW w:w="0" w:type="auto"/>
            <w:gridSpan w:val="2"/>
          </w:tcPr>
          <w:p w14:paraId="4D15B215" w14:textId="71DB2C00" w:rsidR="00AB385B" w:rsidRPr="0079547C" w:rsidRDefault="00AB385B" w:rsidP="0079547C">
            <w:pPr>
              <w:spacing w:after="0"/>
            </w:pPr>
            <w:r w:rsidRPr="0079547C">
              <w:t>Age 30-39</w:t>
            </w:r>
          </w:p>
        </w:tc>
      </w:tr>
      <w:tr w:rsidR="00AB385B" w:rsidRPr="0079547C" w14:paraId="69E8132E" w14:textId="77777777" w:rsidTr="00E024C9">
        <w:tc>
          <w:tcPr>
            <w:tcW w:w="0" w:type="auto"/>
          </w:tcPr>
          <w:p w14:paraId="2A6E98EB" w14:textId="77777777" w:rsidR="00AB385B" w:rsidRPr="0079547C" w:rsidRDefault="00AB385B" w:rsidP="0079547C">
            <w:pPr>
              <w:spacing w:after="0"/>
            </w:pPr>
          </w:p>
        </w:tc>
        <w:tc>
          <w:tcPr>
            <w:tcW w:w="0" w:type="auto"/>
          </w:tcPr>
          <w:p w14:paraId="6FED46A9" w14:textId="77777777" w:rsidR="00AB385B" w:rsidRPr="0079547C" w:rsidRDefault="00AB385B" w:rsidP="0079547C">
            <w:pPr>
              <w:spacing w:after="0"/>
            </w:pPr>
            <w:r w:rsidRPr="0079547C">
              <w:t>No activity ‘limitation’</w:t>
            </w:r>
          </w:p>
        </w:tc>
        <w:tc>
          <w:tcPr>
            <w:tcW w:w="0" w:type="auto"/>
          </w:tcPr>
          <w:p w14:paraId="7CBCB2AF" w14:textId="77777777" w:rsidR="00AB385B" w:rsidRPr="0079547C" w:rsidRDefault="00AB385B" w:rsidP="0079547C">
            <w:pPr>
              <w:spacing w:after="0"/>
            </w:pPr>
            <w:r w:rsidRPr="0079547C">
              <w:t>Activity ‘limitation’</w:t>
            </w:r>
          </w:p>
        </w:tc>
        <w:tc>
          <w:tcPr>
            <w:tcW w:w="0" w:type="auto"/>
          </w:tcPr>
          <w:p w14:paraId="6E1FD5FD" w14:textId="77777777" w:rsidR="00AB385B" w:rsidRPr="0079547C" w:rsidRDefault="00AB385B" w:rsidP="0079547C">
            <w:pPr>
              <w:spacing w:after="0"/>
            </w:pPr>
            <w:r w:rsidRPr="0079547C">
              <w:t>No activity ‘limitation’</w:t>
            </w:r>
          </w:p>
        </w:tc>
        <w:tc>
          <w:tcPr>
            <w:tcW w:w="0" w:type="auto"/>
          </w:tcPr>
          <w:p w14:paraId="566132D6" w14:textId="77777777" w:rsidR="00AB385B" w:rsidRPr="0079547C" w:rsidRDefault="00AB385B" w:rsidP="0079547C">
            <w:pPr>
              <w:spacing w:after="0"/>
            </w:pPr>
            <w:r w:rsidRPr="0079547C">
              <w:t>Activity ‘limitation’</w:t>
            </w:r>
          </w:p>
        </w:tc>
      </w:tr>
      <w:tr w:rsidR="004022FB" w:rsidRPr="0079547C" w14:paraId="24D72EDB" w14:textId="77777777" w:rsidTr="00E024C9">
        <w:tc>
          <w:tcPr>
            <w:tcW w:w="0" w:type="auto"/>
          </w:tcPr>
          <w:p w14:paraId="0734CAF1" w14:textId="77777777" w:rsidR="004022FB" w:rsidRPr="0079547C" w:rsidRDefault="004022FB" w:rsidP="0079547C">
            <w:pPr>
              <w:spacing w:after="0"/>
            </w:pPr>
            <w:r w:rsidRPr="0079547C">
              <w:t>EU sample</w:t>
            </w:r>
          </w:p>
        </w:tc>
        <w:tc>
          <w:tcPr>
            <w:tcW w:w="0" w:type="auto"/>
          </w:tcPr>
          <w:p w14:paraId="0F5A435D" w14:textId="5B5E6696" w:rsidR="004022FB" w:rsidRPr="0079547C" w:rsidRDefault="004022FB" w:rsidP="0079547C">
            <w:pPr>
              <w:spacing w:after="0"/>
            </w:pPr>
            <w:r w:rsidRPr="0079547C">
              <w:t>23,851</w:t>
            </w:r>
          </w:p>
        </w:tc>
        <w:tc>
          <w:tcPr>
            <w:tcW w:w="0" w:type="auto"/>
          </w:tcPr>
          <w:p w14:paraId="14D70906" w14:textId="4F928074" w:rsidR="004022FB" w:rsidRPr="0079547C" w:rsidRDefault="004022FB" w:rsidP="0079547C">
            <w:pPr>
              <w:spacing w:after="0"/>
            </w:pPr>
            <w:r w:rsidRPr="0079547C">
              <w:t>2,866</w:t>
            </w:r>
          </w:p>
        </w:tc>
        <w:tc>
          <w:tcPr>
            <w:tcW w:w="0" w:type="auto"/>
          </w:tcPr>
          <w:p w14:paraId="1881F48A" w14:textId="5D330022" w:rsidR="004022FB" w:rsidRPr="0079547C" w:rsidRDefault="004022FB" w:rsidP="0079547C">
            <w:pPr>
              <w:spacing w:after="0"/>
            </w:pPr>
            <w:r w:rsidRPr="0079547C">
              <w:t>50,496</w:t>
            </w:r>
          </w:p>
        </w:tc>
        <w:tc>
          <w:tcPr>
            <w:tcW w:w="0" w:type="auto"/>
          </w:tcPr>
          <w:p w14:paraId="4C8EFEF1" w14:textId="0898F112" w:rsidR="004022FB" w:rsidRPr="0079547C" w:rsidRDefault="004022FB" w:rsidP="0079547C">
            <w:pPr>
              <w:spacing w:after="0"/>
            </w:pPr>
            <w:r w:rsidRPr="0079547C">
              <w:t>6,732</w:t>
            </w:r>
          </w:p>
        </w:tc>
      </w:tr>
      <w:tr w:rsidR="00AB385B" w:rsidRPr="0079547C" w14:paraId="7945B8FD" w14:textId="77777777" w:rsidTr="00E024C9">
        <w:tc>
          <w:tcPr>
            <w:tcW w:w="0" w:type="auto"/>
          </w:tcPr>
          <w:p w14:paraId="6E2D5016" w14:textId="77777777" w:rsidR="00AB385B" w:rsidRPr="0079547C" w:rsidRDefault="00AB385B" w:rsidP="0079547C">
            <w:pPr>
              <w:spacing w:after="0"/>
            </w:pPr>
            <w:r w:rsidRPr="0079547C">
              <w:t>National sample</w:t>
            </w:r>
          </w:p>
        </w:tc>
        <w:tc>
          <w:tcPr>
            <w:tcW w:w="0" w:type="auto"/>
          </w:tcPr>
          <w:p w14:paraId="5B665599" w14:textId="59CF6089" w:rsidR="00AB385B" w:rsidRPr="0079547C" w:rsidRDefault="00503795" w:rsidP="0079547C">
            <w:pPr>
              <w:spacing w:after="0"/>
            </w:pPr>
            <w:r w:rsidRPr="0079547C">
              <w:t>1,249</w:t>
            </w:r>
          </w:p>
        </w:tc>
        <w:tc>
          <w:tcPr>
            <w:tcW w:w="0" w:type="auto"/>
          </w:tcPr>
          <w:p w14:paraId="7FEEC74A" w14:textId="03B746C8" w:rsidR="00AB385B" w:rsidRPr="0079547C" w:rsidRDefault="00503795" w:rsidP="0079547C">
            <w:pPr>
              <w:spacing w:after="0"/>
            </w:pPr>
            <w:r w:rsidRPr="0079547C">
              <w:t>169</w:t>
            </w:r>
          </w:p>
        </w:tc>
        <w:tc>
          <w:tcPr>
            <w:tcW w:w="0" w:type="auto"/>
          </w:tcPr>
          <w:p w14:paraId="066053A1" w14:textId="2923266C" w:rsidR="00AB385B" w:rsidRPr="0079547C" w:rsidRDefault="00503795" w:rsidP="0079547C">
            <w:pPr>
              <w:spacing w:after="0"/>
            </w:pPr>
            <w:r w:rsidRPr="0079547C">
              <w:t>2,633</w:t>
            </w:r>
          </w:p>
        </w:tc>
        <w:tc>
          <w:tcPr>
            <w:tcW w:w="0" w:type="auto"/>
          </w:tcPr>
          <w:p w14:paraId="3874F0C6" w14:textId="4485C6D0" w:rsidR="00AB385B" w:rsidRPr="0079547C" w:rsidRDefault="00503795" w:rsidP="0079547C">
            <w:pPr>
              <w:spacing w:after="0"/>
            </w:pPr>
            <w:r w:rsidRPr="0079547C">
              <w:t>395</w:t>
            </w:r>
          </w:p>
        </w:tc>
      </w:tr>
    </w:tbl>
    <w:p w14:paraId="1DBDB068" w14:textId="77777777" w:rsidR="004022FB" w:rsidRDefault="004022FB" w:rsidP="0079547C">
      <w:pPr>
        <w:pStyle w:val="Sourcereference"/>
        <w:spacing w:after="0"/>
        <w:rPr>
          <w:sz w:val="24"/>
          <w:lang w:eastAsia="en-GB"/>
        </w:rPr>
      </w:pPr>
      <w:r w:rsidRPr="0079547C">
        <w:rPr>
          <w:sz w:val="24"/>
        </w:rPr>
        <w:t xml:space="preserve">Source: </w:t>
      </w:r>
      <w:r w:rsidRPr="0079547C">
        <w:rPr>
          <w:sz w:val="24"/>
          <w:lang w:eastAsia="en-GB"/>
        </w:rPr>
        <w:t>EUSILC UDB 2013 – version 2 of August 2015</w:t>
      </w:r>
    </w:p>
    <w:p w14:paraId="5EB534BB" w14:textId="77777777" w:rsidR="00104F22" w:rsidRPr="0079547C" w:rsidRDefault="00104F22" w:rsidP="0079547C">
      <w:pPr>
        <w:pStyle w:val="Sourcereference"/>
        <w:spacing w:after="0"/>
        <w:rPr>
          <w:sz w:val="24"/>
          <w:lang w:eastAsia="en-GB"/>
        </w:rPr>
      </w:pPr>
    </w:p>
    <w:p w14:paraId="7A606206" w14:textId="77777777" w:rsidR="00EA166E" w:rsidRPr="0079547C" w:rsidRDefault="00EA166E"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15</w:t>
      </w:r>
      <w:r w:rsidR="003F463F" w:rsidRPr="0079547C">
        <w:rPr>
          <w:noProof/>
          <w:sz w:val="24"/>
          <w:szCs w:val="24"/>
        </w:rPr>
        <w:fldChar w:fldCharType="end"/>
      </w:r>
      <w:r w:rsidRPr="0079547C">
        <w:rPr>
          <w:sz w:val="24"/>
          <w:szCs w:val="24"/>
        </w:rPr>
        <w:t xml:space="preserve">: </w:t>
      </w:r>
      <w:r w:rsidRPr="0079547C">
        <w:rPr>
          <w:noProof/>
          <w:sz w:val="24"/>
          <w:szCs w:val="24"/>
        </w:rPr>
        <w:t>Completion of tertiary or equivalent education (indicative based on above sample)</w:t>
      </w:r>
    </w:p>
    <w:p w14:paraId="5E9D688E" w14:textId="77777777" w:rsidR="00EA166E" w:rsidRPr="0079547C" w:rsidRDefault="00EA166E" w:rsidP="0079547C">
      <w:pPr>
        <w:spacing w:after="0"/>
      </w:pPr>
      <w:r w:rsidRPr="0079547C">
        <w:rPr>
          <w:noProof/>
          <w:lang w:eastAsia="en-GB"/>
        </w:rPr>
        <w:drawing>
          <wp:inline distT="0" distB="0" distL="0" distR="0" wp14:anchorId="6955E0BA" wp14:editId="4BC6AE11">
            <wp:extent cx="5486400" cy="236405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C0EA79" w14:textId="63582665" w:rsidR="00CE5537" w:rsidRPr="0079547C" w:rsidRDefault="00CE5537"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7ACFD42A" w14:textId="77777777" w:rsidR="00104F22" w:rsidRDefault="00104F22" w:rsidP="0079547C">
      <w:pPr>
        <w:pStyle w:val="BodyText"/>
        <w:spacing w:after="0"/>
      </w:pPr>
    </w:p>
    <w:p w14:paraId="2DEDA298" w14:textId="68B4CAAA" w:rsidR="00AC4EA1" w:rsidRPr="0079547C" w:rsidRDefault="003A26EF" w:rsidP="0079547C">
      <w:pPr>
        <w:pStyle w:val="BodyText"/>
        <w:spacing w:after="0"/>
      </w:pPr>
      <w:r w:rsidRPr="0079547C">
        <w:t xml:space="preserve">The </w:t>
      </w:r>
      <w:r w:rsidR="00C3685D" w:rsidRPr="0079547C">
        <w:t xml:space="preserve">survey </w:t>
      </w:r>
      <w:r w:rsidRPr="0079547C">
        <w:t xml:space="preserve">sample is not sufficient to provide robust trend data disaggregated by gender </w:t>
      </w:r>
      <w:r w:rsidR="008341F2" w:rsidRPr="0079547C">
        <w:t>in</w:t>
      </w:r>
      <w:r w:rsidRPr="0079547C">
        <w:t xml:space="preserve"> the </w:t>
      </w:r>
      <w:r w:rsidR="008341F2" w:rsidRPr="0079547C">
        <w:t xml:space="preserve">narrow </w:t>
      </w:r>
      <w:r w:rsidR="00AC4EA1" w:rsidRPr="0079547C">
        <w:t xml:space="preserve">EU2020 </w:t>
      </w:r>
      <w:r w:rsidRPr="0079547C">
        <w:t xml:space="preserve">target age group. </w:t>
      </w:r>
      <w:r w:rsidR="00AC4EA1" w:rsidRPr="0079547C">
        <w:t xml:space="preserve">In only 11 out of 28 Member States are there more than 50 observations in the sample for both women and </w:t>
      </w:r>
      <w:r w:rsidR="008341F2" w:rsidRPr="0079547C">
        <w:t xml:space="preserve">for </w:t>
      </w:r>
      <w:r w:rsidR="00AC4EA1" w:rsidRPr="0079547C">
        <w:t xml:space="preserve">men in </w:t>
      </w:r>
      <w:r w:rsidR="008341F2" w:rsidRPr="0079547C">
        <w:t>aged</w:t>
      </w:r>
      <w:r w:rsidR="00AC4EA1" w:rsidRPr="0079547C">
        <w:t xml:space="preserve"> 30-34 who also declare impairment/limitation. </w:t>
      </w:r>
      <w:r w:rsidR="00103807" w:rsidRPr="0079547C">
        <w:t xml:space="preserve"> </w:t>
      </w:r>
    </w:p>
    <w:p w14:paraId="683F8911" w14:textId="6808B8AC" w:rsidR="003A26EF" w:rsidRDefault="003A26EF" w:rsidP="0079547C">
      <w:pPr>
        <w:pStyle w:val="BodyText"/>
        <w:spacing w:after="0"/>
      </w:pPr>
      <w:r w:rsidRPr="0079547C">
        <w:lastRenderedPageBreak/>
        <w:t xml:space="preserve">The following table is indicative </w:t>
      </w:r>
      <w:r w:rsidR="00AC4EA1" w:rsidRPr="0079547C">
        <w:t>at</w:t>
      </w:r>
      <w:r w:rsidR="0005498D" w:rsidRPr="0079547C">
        <w:t xml:space="preserve"> the </w:t>
      </w:r>
      <w:r w:rsidR="00AC4EA1" w:rsidRPr="0079547C">
        <w:t>EU</w:t>
      </w:r>
      <w:r w:rsidR="0005498D" w:rsidRPr="0079547C">
        <w:t xml:space="preserve"> level </w:t>
      </w:r>
      <w:r w:rsidR="00AC4EA1" w:rsidRPr="0079547C">
        <w:t>but</w:t>
      </w:r>
      <w:r w:rsidR="0005498D" w:rsidRPr="0079547C">
        <w:t xml:space="preserve"> </w:t>
      </w:r>
      <w:r w:rsidR="00AC4EA1" w:rsidRPr="0079547C">
        <w:t xml:space="preserve">gender trends at the national level </w:t>
      </w:r>
      <w:r w:rsidR="0005498D" w:rsidRPr="0079547C">
        <w:t xml:space="preserve">should be </w:t>
      </w:r>
      <w:r w:rsidR="005D3ECF" w:rsidRPr="0079547C">
        <w:t>treated</w:t>
      </w:r>
      <w:r w:rsidR="0005498D" w:rsidRPr="0079547C">
        <w:t xml:space="preserve"> with caution</w:t>
      </w:r>
      <w:r w:rsidR="00AC4EA1" w:rsidRPr="0079547C">
        <w:t xml:space="preserve">. In all Member States </w:t>
      </w:r>
      <w:r w:rsidR="005D3ECF" w:rsidRPr="0079547C">
        <w:t xml:space="preserve">except Austria </w:t>
      </w:r>
      <w:r w:rsidR="00AC4EA1" w:rsidRPr="0079547C">
        <w:t xml:space="preserve">the achievement of tertiary education was </w:t>
      </w:r>
      <w:r w:rsidR="005D3ECF" w:rsidRPr="0079547C">
        <w:t>higher</w:t>
      </w:r>
      <w:r w:rsidR="00AC4EA1" w:rsidRPr="0079547C">
        <w:t xml:space="preserve"> for women than for men in </w:t>
      </w:r>
      <w:r w:rsidR="005D3ECF" w:rsidRPr="0079547C">
        <w:t>both groups</w:t>
      </w:r>
      <w:r w:rsidR="00AC4EA1" w:rsidRPr="0079547C">
        <w:t>.</w:t>
      </w:r>
    </w:p>
    <w:p w14:paraId="565BDA8B" w14:textId="77777777" w:rsidR="00104F22" w:rsidRPr="0079547C" w:rsidRDefault="00104F22" w:rsidP="0079547C">
      <w:pPr>
        <w:pStyle w:val="BodyText"/>
        <w:spacing w:after="0"/>
      </w:pPr>
    </w:p>
    <w:p w14:paraId="0F0A872A" w14:textId="07A4CA3C" w:rsidR="00623BA9" w:rsidRPr="0079547C" w:rsidRDefault="00623BA9" w:rsidP="0079547C">
      <w:pPr>
        <w:pStyle w:val="Caption"/>
        <w:keepNext/>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16</w:t>
      </w:r>
      <w:r w:rsidR="003F463F" w:rsidRPr="0079547C">
        <w:rPr>
          <w:noProof/>
          <w:sz w:val="24"/>
          <w:szCs w:val="24"/>
        </w:rPr>
        <w:fldChar w:fldCharType="end"/>
      </w:r>
      <w:r w:rsidRPr="0079547C">
        <w:rPr>
          <w:sz w:val="24"/>
          <w:szCs w:val="24"/>
        </w:rPr>
        <w:t>: Trends in tertiary education by disability (aged 30-3</w:t>
      </w:r>
      <w:r w:rsidR="00385532" w:rsidRPr="0079547C">
        <w:rPr>
          <w:sz w:val="24"/>
          <w:szCs w:val="24"/>
        </w:rPr>
        <w:t>4</w:t>
      </w:r>
      <w:r w:rsidRPr="0079547C">
        <w:rPr>
          <w:sz w:val="24"/>
          <w:szCs w:val="24"/>
        </w:rPr>
        <w:t>)</w:t>
      </w:r>
    </w:p>
    <w:p w14:paraId="21F00A7C" w14:textId="77777777" w:rsidR="00623BA9" w:rsidRPr="0079547C" w:rsidRDefault="00623BA9" w:rsidP="0079547C">
      <w:pPr>
        <w:spacing w:after="0"/>
      </w:pPr>
      <w:r w:rsidRPr="0079547C">
        <w:rPr>
          <w:noProof/>
          <w:lang w:eastAsia="en-GB"/>
        </w:rPr>
        <w:drawing>
          <wp:inline distT="0" distB="0" distL="0" distR="0" wp14:anchorId="70802063" wp14:editId="5C6A8C65">
            <wp:extent cx="5486400" cy="3980329"/>
            <wp:effectExtent l="0" t="0" r="19050" b="203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CF01AE" w14:textId="77777777" w:rsidR="00623BA9" w:rsidRPr="0079547C" w:rsidRDefault="00623BA9" w:rsidP="0079547C">
      <w:pPr>
        <w:pStyle w:val="Sourcereference"/>
        <w:spacing w:after="0"/>
        <w:rPr>
          <w:sz w:val="24"/>
          <w:lang w:eastAsia="en-GB"/>
        </w:rPr>
      </w:pPr>
      <w:r w:rsidRPr="0079547C">
        <w:rPr>
          <w:sz w:val="24"/>
        </w:rPr>
        <w:t xml:space="preserve">Source: </w:t>
      </w:r>
      <w:r w:rsidRPr="0079547C">
        <w:rPr>
          <w:sz w:val="24"/>
          <w:lang w:eastAsia="en-GB"/>
        </w:rPr>
        <w:t>EUSILC UDB 2013 – version 2 of August 2015 (and preceding UDBs)</w:t>
      </w:r>
    </w:p>
    <w:p w14:paraId="2D4CA330" w14:textId="77777777" w:rsidR="00803621" w:rsidRPr="0079547C" w:rsidRDefault="00803621" w:rsidP="0079547C">
      <w:pPr>
        <w:spacing w:after="0"/>
        <w:rPr>
          <w:i/>
        </w:rPr>
      </w:pPr>
      <w:r w:rsidRPr="0079547C">
        <w:rPr>
          <w:i/>
        </w:rPr>
        <w:t>Fluctuations in the trend for people with impairments at national level should be treated with some caution.</w:t>
      </w:r>
    </w:p>
    <w:p w14:paraId="1CDBE210" w14:textId="77777777" w:rsidR="00104F22" w:rsidRDefault="00104F22" w:rsidP="0079547C">
      <w:pPr>
        <w:pStyle w:val="Un-numberedsubheading"/>
        <w:spacing w:after="0"/>
      </w:pPr>
    </w:p>
    <w:p w14:paraId="79CE16EC" w14:textId="2BAFB725" w:rsidR="00D939BF" w:rsidRDefault="00D939BF" w:rsidP="0079547C">
      <w:pPr>
        <w:pStyle w:val="Un-numberedsubheading"/>
        <w:spacing w:after="0"/>
      </w:pPr>
      <w:r w:rsidRPr="0079547C">
        <w:t xml:space="preserve">Alternative </w:t>
      </w:r>
      <w:r w:rsidR="00CC6322" w:rsidRPr="0079547C">
        <w:t xml:space="preserve">data on disability and </w:t>
      </w:r>
      <w:r w:rsidR="009E4D16" w:rsidRPr="0079547C">
        <w:t xml:space="preserve">tertiary education </w:t>
      </w:r>
      <w:r w:rsidR="00803568" w:rsidRPr="0079547C">
        <w:t>provided by the national expert</w:t>
      </w:r>
      <w:r w:rsidRPr="0079547C">
        <w:t>:</w:t>
      </w:r>
    </w:p>
    <w:p w14:paraId="3A7C31F1" w14:textId="77777777" w:rsidR="00104F22" w:rsidRPr="0079547C" w:rsidRDefault="00104F22" w:rsidP="0079547C">
      <w:pPr>
        <w:pStyle w:val="Un-numberedsubheading"/>
        <w:spacing w:after="0"/>
      </w:pPr>
    </w:p>
    <w:p w14:paraId="610F6EA2" w14:textId="38705CAA" w:rsidR="00E96781" w:rsidRPr="0079547C" w:rsidRDefault="00F5090A" w:rsidP="0079547C">
      <w:pPr>
        <w:spacing w:after="0"/>
      </w:pPr>
      <w:r w:rsidRPr="0079547C">
        <w:t xml:space="preserve">The </w:t>
      </w:r>
      <w:r w:rsidR="0037236A" w:rsidRPr="0079547C">
        <w:t>Ministry</w:t>
      </w:r>
      <w:r w:rsidRPr="0079547C">
        <w:t xml:space="preserve"> for Higher Education provides data from anonymous enquiries conducted in universities and in all the schools providing tertiary education. Students are asked if they are disabled or limited and if they benefit from adaptations regarding this handicap or this limitation. </w:t>
      </w:r>
      <w:r w:rsidR="000477D8" w:rsidRPr="0079547C">
        <w:t xml:space="preserve"> </w:t>
      </w:r>
      <w:r w:rsidR="00E96781" w:rsidRPr="0079547C">
        <w:t xml:space="preserve">The data of the French </w:t>
      </w:r>
      <w:r w:rsidR="0037236A" w:rsidRPr="0079547C">
        <w:t>Ministry</w:t>
      </w:r>
      <w:r w:rsidR="00E96781" w:rsidRPr="0079547C">
        <w:t xml:space="preserve"> for Higher Education</w:t>
      </w:r>
      <w:r w:rsidR="00E96781" w:rsidRPr="0079547C">
        <w:rPr>
          <w:rStyle w:val="FootnoteReference"/>
        </w:rPr>
        <w:footnoteReference w:id="23"/>
      </w:r>
      <w:r w:rsidR="00E96781" w:rsidRPr="0079547C">
        <w:t xml:space="preserve"> we found concern all the young people having tertiary education. Overall data have been found for the university year 2014-2015. More detailed data were found for the university year 2013-2014</w:t>
      </w:r>
      <w:r w:rsidR="00CF7A1B" w:rsidRPr="0079547C">
        <w:t xml:space="preserve"> and are displayed in the description section</w:t>
      </w:r>
      <w:r w:rsidR="00CC23C6" w:rsidRPr="0079547C">
        <w:t>1</w:t>
      </w:r>
      <w:r w:rsidR="00E96781" w:rsidRPr="0079547C">
        <w:t xml:space="preserve">. The difficulty consists in having a repartition of the disabled students by age, which we didn’t find. </w:t>
      </w:r>
      <w:r w:rsidR="00421A30" w:rsidRPr="0079547C">
        <w:t xml:space="preserve">During the university year 2013-2014, 18,189 students studying at a </w:t>
      </w:r>
      <w:r w:rsidR="00421A30" w:rsidRPr="0079547C">
        <w:lastRenderedPageBreak/>
        <w:t>tertiary level declared disabled or limited (18 200 during the university year 2014-2015</w:t>
      </w:r>
      <w:r w:rsidR="00CF7A1B" w:rsidRPr="0079547C">
        <w:t>).</w:t>
      </w:r>
    </w:p>
    <w:p w14:paraId="72C17CD0" w14:textId="26F0AEE3" w:rsidR="0070363D" w:rsidRPr="0079547C" w:rsidRDefault="0070363D" w:rsidP="0079547C">
      <w:pPr>
        <w:spacing w:after="0"/>
      </w:pPr>
    </w:p>
    <w:p w14:paraId="6B982A71" w14:textId="499FBE2C" w:rsidR="004855FD" w:rsidRDefault="004855FD" w:rsidP="0079547C">
      <w:pPr>
        <w:spacing w:after="0"/>
        <w:rPr>
          <w:lang w:val="en-US"/>
        </w:rPr>
      </w:pPr>
      <w:r w:rsidRPr="0079547C">
        <w:rPr>
          <w:lang w:val="en-US"/>
        </w:rPr>
        <w:t xml:space="preserve">A survey about the becoming of former disabled students has been carried out from </w:t>
      </w:r>
      <w:r w:rsidR="0037236A" w:rsidRPr="0079547C">
        <w:rPr>
          <w:lang w:val="en-US"/>
        </w:rPr>
        <w:t>June</w:t>
      </w:r>
      <w:r w:rsidRPr="0079547C">
        <w:rPr>
          <w:lang w:val="en-US"/>
        </w:rPr>
        <w:t xml:space="preserve"> 2013 and September 2014 among students who had left university between 2007 and 2013 by the research team SantESiHof</w:t>
      </w:r>
      <w:r w:rsidRPr="0079547C">
        <w:rPr>
          <w:rStyle w:val="FootnoteReference"/>
          <w:lang w:val="en-US"/>
        </w:rPr>
        <w:footnoteReference w:id="24"/>
      </w:r>
      <w:r w:rsidRPr="0079547C">
        <w:rPr>
          <w:lang w:val="en-US"/>
        </w:rPr>
        <w:t xml:space="preserve"> the University of Montpellier with the support of the French Ministry</w:t>
      </w:r>
      <w:r w:rsidR="0037236A" w:rsidRPr="0079547C">
        <w:rPr>
          <w:lang w:val="en-US"/>
        </w:rPr>
        <w:t xml:space="preserve"> </w:t>
      </w:r>
      <w:r w:rsidRPr="0079547C">
        <w:rPr>
          <w:lang w:val="en-US"/>
        </w:rPr>
        <w:t xml:space="preserve">of Higher Education and Agefiph and the participation of the SAEH, welcoming services for disabled students which have been established in the French universities since the law of 2005. </w:t>
      </w:r>
    </w:p>
    <w:p w14:paraId="240E9191" w14:textId="77777777" w:rsidR="00104F22" w:rsidRPr="0079547C" w:rsidRDefault="00104F22" w:rsidP="0079547C">
      <w:pPr>
        <w:spacing w:after="0"/>
        <w:rPr>
          <w:lang w:val="en-US"/>
        </w:rPr>
      </w:pPr>
    </w:p>
    <w:p w14:paraId="70C4F9C6" w14:textId="77777777" w:rsidR="00421A30" w:rsidRDefault="0041107A" w:rsidP="0079547C">
      <w:pPr>
        <w:spacing w:after="0"/>
        <w:rPr>
          <w:lang w:val="en-US"/>
        </w:rPr>
      </w:pPr>
      <w:r w:rsidRPr="0079547C">
        <w:rPr>
          <w:lang w:val="en-US"/>
        </w:rPr>
        <w:t>A former survey conducted from 2007 to 2011 by INSHEA</w:t>
      </w:r>
      <w:r w:rsidR="00BF25E8" w:rsidRPr="0079547C">
        <w:rPr>
          <w:rStyle w:val="FootnoteReference"/>
          <w:lang w:val="en-US"/>
        </w:rPr>
        <w:footnoteReference w:id="25"/>
      </w:r>
      <w:r w:rsidR="00BF25E8" w:rsidRPr="0079547C">
        <w:rPr>
          <w:lang w:val="en-US"/>
        </w:rPr>
        <w:t xml:space="preserve"> under the direction of Prof. Ebersold makes it possible to compare </w:t>
      </w:r>
      <w:r w:rsidR="00E96781" w:rsidRPr="0079547C">
        <w:rPr>
          <w:lang w:val="en-US"/>
        </w:rPr>
        <w:t xml:space="preserve">the </w:t>
      </w:r>
      <w:r w:rsidR="00BF25E8" w:rsidRPr="0079547C">
        <w:rPr>
          <w:lang w:val="en-US"/>
        </w:rPr>
        <w:t>data with the other OECD countries.</w:t>
      </w:r>
    </w:p>
    <w:p w14:paraId="5DF33154" w14:textId="77777777" w:rsidR="00104F22" w:rsidRPr="0079547C" w:rsidRDefault="00104F22" w:rsidP="0079547C">
      <w:pPr>
        <w:spacing w:after="0"/>
        <w:rPr>
          <w:lang w:val="en-US"/>
        </w:rPr>
      </w:pPr>
    </w:p>
    <w:p w14:paraId="01EF557D" w14:textId="25EF8988" w:rsidR="0041107A" w:rsidRDefault="00421A30" w:rsidP="0079547C">
      <w:pPr>
        <w:spacing w:after="0"/>
        <w:rPr>
          <w:lang w:val="en-US"/>
        </w:rPr>
      </w:pPr>
      <w:r w:rsidRPr="0079547C">
        <w:rPr>
          <w:lang w:val="en-US"/>
        </w:rPr>
        <w:t>Some of the results of these surveys were displayed</w:t>
      </w:r>
      <w:r w:rsidR="00BF25E8" w:rsidRPr="0079547C">
        <w:rPr>
          <w:lang w:val="en-US"/>
        </w:rPr>
        <w:t xml:space="preserve"> </w:t>
      </w:r>
      <w:r w:rsidRPr="0079547C">
        <w:rPr>
          <w:lang w:val="en-US"/>
        </w:rPr>
        <w:t>in the description section.</w:t>
      </w:r>
    </w:p>
    <w:p w14:paraId="55B8528F" w14:textId="77777777" w:rsidR="00104F22" w:rsidRPr="0079547C" w:rsidRDefault="00104F22" w:rsidP="0079547C">
      <w:pPr>
        <w:spacing w:after="0"/>
        <w:rPr>
          <w:lang w:val="en-US"/>
        </w:rPr>
      </w:pPr>
    </w:p>
    <w:p w14:paraId="34A599B5" w14:textId="104F84B7" w:rsidR="00EB54C7" w:rsidRPr="0079547C" w:rsidRDefault="005C65DC" w:rsidP="0079547C">
      <w:pPr>
        <w:pStyle w:val="Heading2"/>
        <w:spacing w:after="0"/>
        <w:rPr>
          <w:sz w:val="24"/>
          <w:szCs w:val="24"/>
        </w:rPr>
      </w:pPr>
      <w:bookmarkStart w:id="21" w:name="_Toc437847191"/>
      <w:bookmarkStart w:id="22" w:name="_Toc453918137"/>
      <w:r w:rsidRPr="0079547C">
        <w:rPr>
          <w:sz w:val="24"/>
          <w:szCs w:val="24"/>
        </w:rPr>
        <w:t>Poverty</w:t>
      </w:r>
      <w:r w:rsidR="00D939BF" w:rsidRPr="0079547C">
        <w:rPr>
          <w:sz w:val="24"/>
          <w:szCs w:val="24"/>
        </w:rPr>
        <w:t xml:space="preserve"> and social exclusion data</w:t>
      </w:r>
      <w:bookmarkEnd w:id="21"/>
      <w:bookmarkEnd w:id="22"/>
    </w:p>
    <w:p w14:paraId="1B441922" w14:textId="77777777" w:rsidR="00104F22" w:rsidRDefault="00104F22" w:rsidP="0079547C">
      <w:pPr>
        <w:pStyle w:val="BodyText"/>
        <w:spacing w:after="0"/>
      </w:pPr>
    </w:p>
    <w:p w14:paraId="22D91A16" w14:textId="370A930D" w:rsidR="00755A21" w:rsidRDefault="00CC6322" w:rsidP="0079547C">
      <w:pPr>
        <w:pStyle w:val="BodyText"/>
        <w:spacing w:after="0"/>
      </w:pPr>
      <w:r w:rsidRPr="0079547C">
        <w:t xml:space="preserve">EU SILC </w:t>
      </w:r>
      <w:r w:rsidR="00AB6D22" w:rsidRPr="0079547C">
        <w:t xml:space="preserve">data </w:t>
      </w:r>
      <w:r w:rsidRPr="0079547C">
        <w:t>provide</w:t>
      </w:r>
      <w:r w:rsidR="00A92183" w:rsidRPr="0079547C">
        <w:t xml:space="preserve">s indicators of </w:t>
      </w:r>
      <w:r w:rsidRPr="0079547C">
        <w:t>the key risks</w:t>
      </w:r>
      <w:r w:rsidR="00777783" w:rsidRPr="0079547C">
        <w:t xml:space="preserve"> for people with disabilities</w:t>
      </w:r>
      <w:r w:rsidRPr="0079547C">
        <w:t xml:space="preserve">. In addition to </w:t>
      </w:r>
      <w:r w:rsidR="00DE5D49" w:rsidRPr="0079547C">
        <w:t xml:space="preserve">household </w:t>
      </w:r>
      <w:r w:rsidRPr="0079547C">
        <w:t>risks of low work intensity</w:t>
      </w:r>
      <w:r w:rsidR="00DE5D49" w:rsidRPr="0079547C">
        <w:t>,</w:t>
      </w:r>
      <w:r w:rsidRPr="0079547C">
        <w:t xml:space="preserve"> there are risks of low income </w:t>
      </w:r>
      <w:r w:rsidR="00DE5D49" w:rsidRPr="0079547C">
        <w:t xml:space="preserve">(after social transfers), </w:t>
      </w:r>
      <w:r w:rsidRPr="0079547C">
        <w:t>and material deprivation.</w:t>
      </w:r>
      <w:r w:rsidR="00AB6D22" w:rsidRPr="0079547C">
        <w:t xml:space="preserve"> </w:t>
      </w:r>
      <w:r w:rsidRPr="0079547C">
        <w:t xml:space="preserve">These </w:t>
      </w:r>
      <w:r w:rsidR="00777783" w:rsidRPr="0079547C">
        <w:t xml:space="preserve">three </w:t>
      </w:r>
      <w:r w:rsidRPr="0079547C">
        <w:t xml:space="preserve">measures are combined in </w:t>
      </w:r>
      <w:r w:rsidR="00DE5D49" w:rsidRPr="0079547C">
        <w:t>the</w:t>
      </w:r>
      <w:r w:rsidRPr="0079547C">
        <w:t xml:space="preserve"> overall estimate of risk</w:t>
      </w:r>
      <w:r w:rsidR="00DE5D49" w:rsidRPr="0079547C">
        <w:t xml:space="preserve">. The risks for older people do not include work intensity (Eurostat refers to the age group 0-59 for this measure). The survey does not distinguish ‘activity limitation’ (the proxy for impairment/disability) for children under the age of 16. Relevant </w:t>
      </w:r>
      <w:r w:rsidR="00CE5537" w:rsidRPr="0079547C">
        <w:t>d</w:t>
      </w:r>
      <w:r w:rsidR="00B912FC" w:rsidRPr="0079547C">
        <w:t xml:space="preserve">ata </w:t>
      </w:r>
      <w:r w:rsidR="00803568" w:rsidRPr="0079547C">
        <w:t>provided by the national expert</w:t>
      </w:r>
      <w:r w:rsidR="00777783" w:rsidRPr="0079547C">
        <w:t xml:space="preserve"> </w:t>
      </w:r>
      <w:r w:rsidR="00B912FC" w:rsidRPr="0079547C">
        <w:t>is</w:t>
      </w:r>
      <w:r w:rsidR="00777783" w:rsidRPr="0079547C">
        <w:t xml:space="preserve"> </w:t>
      </w:r>
      <w:r w:rsidR="00DE5D49" w:rsidRPr="0079547C">
        <w:t>added</w:t>
      </w:r>
      <w:r w:rsidR="00777783" w:rsidRPr="0079547C">
        <w:t xml:space="preserve"> where available.</w:t>
      </w:r>
    </w:p>
    <w:p w14:paraId="1E84F762" w14:textId="77777777" w:rsidR="00104F22" w:rsidRPr="0079547C" w:rsidRDefault="00104F22" w:rsidP="0079547C">
      <w:pPr>
        <w:pStyle w:val="BodyText"/>
        <w:spacing w:after="0"/>
      </w:pPr>
    </w:p>
    <w:p w14:paraId="5F6C20D8" w14:textId="77A5ADA4" w:rsidR="0098674F" w:rsidRPr="0079547C" w:rsidRDefault="0098674F"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17</w:t>
      </w:r>
      <w:r w:rsidR="003F463F" w:rsidRPr="0079547C">
        <w:rPr>
          <w:noProof/>
          <w:sz w:val="24"/>
          <w:szCs w:val="24"/>
        </w:rPr>
        <w:fldChar w:fldCharType="end"/>
      </w:r>
      <w:r w:rsidRPr="0079547C">
        <w:rPr>
          <w:sz w:val="24"/>
          <w:szCs w:val="24"/>
        </w:rPr>
        <w:t xml:space="preserve">: </w:t>
      </w:r>
      <w:r w:rsidR="00B912FC" w:rsidRPr="0079547C">
        <w:rPr>
          <w:sz w:val="24"/>
          <w:szCs w:val="24"/>
        </w:rPr>
        <w:t>People living in</w:t>
      </w:r>
      <w:r w:rsidRPr="0079547C">
        <w:rPr>
          <w:sz w:val="24"/>
          <w:szCs w:val="24"/>
        </w:rPr>
        <w:t xml:space="preserve"> household poverty and exclusion </w:t>
      </w:r>
      <w:r w:rsidR="00B912FC" w:rsidRPr="0079547C">
        <w:rPr>
          <w:sz w:val="24"/>
          <w:szCs w:val="24"/>
        </w:rPr>
        <w:t xml:space="preserve">by </w:t>
      </w:r>
      <w:r w:rsidR="0056052E" w:rsidRPr="0079547C">
        <w:rPr>
          <w:sz w:val="24"/>
          <w:szCs w:val="24"/>
        </w:rPr>
        <w:t xml:space="preserve">disability and </w:t>
      </w:r>
      <w:r w:rsidR="00B912FC" w:rsidRPr="0079547C">
        <w:rPr>
          <w:sz w:val="24"/>
          <w:szCs w:val="24"/>
        </w:rPr>
        <w:t xml:space="preserve">risk </w:t>
      </w:r>
      <w:r w:rsidRPr="0079547C">
        <w:rPr>
          <w:sz w:val="24"/>
          <w:szCs w:val="24"/>
        </w:rPr>
        <w:t>(</w:t>
      </w:r>
      <w:r w:rsidR="00B912FC" w:rsidRPr="0079547C">
        <w:rPr>
          <w:sz w:val="24"/>
          <w:szCs w:val="24"/>
        </w:rPr>
        <w:t>aged 16-59</w:t>
      </w:r>
      <w:r w:rsidRPr="0079547C">
        <w:rPr>
          <w:sz w:val="24"/>
          <w:szCs w:val="24"/>
        </w:rPr>
        <w:t>)</w:t>
      </w:r>
    </w:p>
    <w:p w14:paraId="5234E3B2" w14:textId="77777777" w:rsidR="00EB54C7" w:rsidRPr="0079547C" w:rsidRDefault="0064269E" w:rsidP="0079547C">
      <w:pPr>
        <w:spacing w:after="0"/>
      </w:pPr>
      <w:r w:rsidRPr="0079547C">
        <w:rPr>
          <w:noProof/>
          <w:lang w:eastAsia="en-GB"/>
        </w:rPr>
        <w:drawing>
          <wp:inline distT="0" distB="0" distL="0" distR="0" wp14:anchorId="41A3065D" wp14:editId="5387061C">
            <wp:extent cx="5486400" cy="2590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100CB6" w14:textId="58FC91B4" w:rsidR="00A36B30" w:rsidRPr="0079547C" w:rsidRDefault="00A36B30"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2C9FCBF7" w14:textId="0CC8CE4A" w:rsidR="000E016C" w:rsidRPr="0079547C" w:rsidRDefault="000E016C" w:rsidP="0079547C">
      <w:pPr>
        <w:pStyle w:val="Caption"/>
        <w:spacing w:after="0"/>
        <w:rPr>
          <w:sz w:val="24"/>
          <w:szCs w:val="24"/>
        </w:rPr>
      </w:pPr>
      <w:r w:rsidRPr="0079547C">
        <w:rPr>
          <w:sz w:val="24"/>
          <w:szCs w:val="24"/>
        </w:rPr>
        <w:lastRenderedPageBreak/>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18</w:t>
      </w:r>
      <w:r w:rsidR="003F463F" w:rsidRPr="0079547C">
        <w:rPr>
          <w:noProof/>
          <w:sz w:val="24"/>
          <w:szCs w:val="24"/>
        </w:rPr>
        <w:fldChar w:fldCharType="end"/>
      </w:r>
      <w:r w:rsidRPr="0079547C">
        <w:rPr>
          <w:sz w:val="24"/>
          <w:szCs w:val="24"/>
        </w:rPr>
        <w:t xml:space="preserve">: People living in household poverty and exclusion by </w:t>
      </w:r>
      <w:r w:rsidR="0056052E" w:rsidRPr="0079547C">
        <w:rPr>
          <w:sz w:val="24"/>
          <w:szCs w:val="24"/>
        </w:rPr>
        <w:t xml:space="preserve">disability and </w:t>
      </w:r>
      <w:r w:rsidRPr="0079547C">
        <w:rPr>
          <w:sz w:val="24"/>
          <w:szCs w:val="24"/>
        </w:rPr>
        <w:t>gender (aged 16+)</w:t>
      </w:r>
    </w:p>
    <w:p w14:paraId="09609049" w14:textId="77777777" w:rsidR="00680D45" w:rsidRPr="0079547C" w:rsidRDefault="00680D45" w:rsidP="0079547C">
      <w:pPr>
        <w:spacing w:after="0"/>
      </w:pPr>
      <w:r w:rsidRPr="0079547C">
        <w:rPr>
          <w:noProof/>
          <w:lang w:eastAsia="en-GB"/>
        </w:rPr>
        <w:drawing>
          <wp:inline distT="0" distB="0" distL="0" distR="0" wp14:anchorId="4E2EAF42" wp14:editId="7DE961DA">
            <wp:extent cx="5581934" cy="2361062"/>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6CFA8A" w14:textId="77777777" w:rsidR="00C5683E" w:rsidRPr="0079547C" w:rsidRDefault="00C5683E" w:rsidP="0079547C">
      <w:pPr>
        <w:pStyle w:val="Sourcereference"/>
        <w:spacing w:after="0"/>
        <w:rPr>
          <w:sz w:val="24"/>
          <w:lang w:eastAsia="en-GB"/>
        </w:rPr>
      </w:pPr>
      <w:r w:rsidRPr="0079547C">
        <w:rPr>
          <w:sz w:val="24"/>
        </w:rPr>
        <w:t xml:space="preserve">Source: </w:t>
      </w:r>
      <w:r w:rsidRPr="0079547C">
        <w:rPr>
          <w:sz w:val="24"/>
          <w:lang w:eastAsia="en-GB"/>
        </w:rPr>
        <w:t>EUSILC UDB 2013 – version 2 of August 2015</w:t>
      </w:r>
    </w:p>
    <w:p w14:paraId="0C196F71" w14:textId="55A31514" w:rsidR="00AF323E" w:rsidRPr="0079547C" w:rsidRDefault="00AF323E" w:rsidP="0079547C">
      <w:pPr>
        <w:spacing w:after="0"/>
        <w:rPr>
          <w:b/>
          <w:bCs/>
        </w:rPr>
      </w:pPr>
    </w:p>
    <w:p w14:paraId="46D4F933" w14:textId="1621D541" w:rsidR="002A6F1E" w:rsidRPr="0079547C" w:rsidRDefault="002A6F1E" w:rsidP="0079547C">
      <w:pPr>
        <w:pStyle w:val="Caption"/>
        <w:spacing w:after="0"/>
        <w:rPr>
          <w:sz w:val="24"/>
          <w:szCs w:val="24"/>
        </w:rPr>
      </w:pPr>
      <w:r w:rsidRPr="0079547C">
        <w:rPr>
          <w:sz w:val="24"/>
          <w:szCs w:val="24"/>
        </w:rPr>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19</w:t>
      </w:r>
      <w:r w:rsidR="003F463F" w:rsidRPr="0079547C">
        <w:rPr>
          <w:noProof/>
          <w:sz w:val="24"/>
          <w:szCs w:val="24"/>
        </w:rPr>
        <w:fldChar w:fldCharType="end"/>
      </w:r>
      <w:r w:rsidRPr="0079547C">
        <w:rPr>
          <w:sz w:val="24"/>
          <w:szCs w:val="24"/>
        </w:rPr>
        <w:t>: Overall</w:t>
      </w:r>
      <w:r w:rsidR="003B422F" w:rsidRPr="0079547C">
        <w:rPr>
          <w:sz w:val="24"/>
          <w:szCs w:val="24"/>
        </w:rPr>
        <w:t xml:space="preserve"> risk of</w:t>
      </w:r>
      <w:r w:rsidRPr="0079547C">
        <w:rPr>
          <w:sz w:val="24"/>
          <w:szCs w:val="24"/>
        </w:rPr>
        <w:t xml:space="preserve"> household poverty </w:t>
      </w:r>
      <w:r w:rsidR="00722DE1" w:rsidRPr="0079547C">
        <w:rPr>
          <w:sz w:val="24"/>
          <w:szCs w:val="24"/>
        </w:rPr>
        <w:t xml:space="preserve">or exclusion </w:t>
      </w:r>
      <w:r w:rsidR="003B422F" w:rsidRPr="0079547C">
        <w:rPr>
          <w:sz w:val="24"/>
          <w:szCs w:val="24"/>
        </w:rPr>
        <w:t xml:space="preserve">by </w:t>
      </w:r>
      <w:r w:rsidR="0056052E" w:rsidRPr="0079547C">
        <w:rPr>
          <w:sz w:val="24"/>
          <w:szCs w:val="24"/>
        </w:rPr>
        <w:t>disability and</w:t>
      </w:r>
      <w:r w:rsidR="000E016C" w:rsidRPr="0079547C">
        <w:rPr>
          <w:sz w:val="24"/>
          <w:szCs w:val="24"/>
        </w:rPr>
        <w:t xml:space="preserve"> age </w:t>
      </w:r>
      <w:r w:rsidRPr="0079547C">
        <w:rPr>
          <w:sz w:val="24"/>
          <w:szCs w:val="24"/>
        </w:rPr>
        <w:t>(</w:t>
      </w:r>
      <w:r w:rsidR="00CE5537" w:rsidRPr="0079547C">
        <w:rPr>
          <w:sz w:val="24"/>
          <w:szCs w:val="24"/>
        </w:rPr>
        <w:t>aged 16+</w:t>
      </w:r>
      <w:r w:rsidRPr="0079547C">
        <w:rPr>
          <w:sz w:val="24"/>
          <w:szCs w:val="24"/>
        </w:rPr>
        <w:t>)</w:t>
      </w:r>
    </w:p>
    <w:p w14:paraId="7368E760" w14:textId="77777777" w:rsidR="001E1C6F" w:rsidRPr="0079547C" w:rsidRDefault="002A6F1E" w:rsidP="0079547C">
      <w:pPr>
        <w:spacing w:after="0"/>
      </w:pPr>
      <w:r w:rsidRPr="0079547C">
        <w:rPr>
          <w:noProof/>
          <w:lang w:eastAsia="en-GB"/>
        </w:rPr>
        <w:drawing>
          <wp:inline distT="0" distB="0" distL="0" distR="0" wp14:anchorId="3FDB16A1" wp14:editId="1C47D071">
            <wp:extent cx="5486400" cy="25908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814384" w14:textId="4DE11765" w:rsidR="00A36B30" w:rsidRPr="0079547C" w:rsidRDefault="00A36B30"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p>
    <w:p w14:paraId="04290BBD" w14:textId="57EC8BD9" w:rsidR="00755A21" w:rsidRPr="0079547C" w:rsidRDefault="00755A21" w:rsidP="0079547C">
      <w:pPr>
        <w:pStyle w:val="Caption"/>
        <w:keepNext/>
        <w:spacing w:after="0"/>
        <w:rPr>
          <w:sz w:val="24"/>
          <w:szCs w:val="24"/>
        </w:rPr>
      </w:pPr>
      <w:r w:rsidRPr="0079547C">
        <w:rPr>
          <w:sz w:val="24"/>
          <w:szCs w:val="24"/>
        </w:rPr>
        <w:lastRenderedPageBreak/>
        <w:t xml:space="preserve">Table </w:t>
      </w:r>
      <w:r w:rsidR="003F463F" w:rsidRPr="0079547C">
        <w:rPr>
          <w:sz w:val="24"/>
          <w:szCs w:val="24"/>
        </w:rPr>
        <w:fldChar w:fldCharType="begin"/>
      </w:r>
      <w:r w:rsidR="003F463F" w:rsidRPr="0079547C">
        <w:rPr>
          <w:sz w:val="24"/>
          <w:szCs w:val="24"/>
        </w:rPr>
        <w:instrText xml:space="preserve"> SEQ Table \* ARABIC </w:instrText>
      </w:r>
      <w:r w:rsidR="003F463F" w:rsidRPr="0079547C">
        <w:rPr>
          <w:sz w:val="24"/>
          <w:szCs w:val="24"/>
        </w:rPr>
        <w:fldChar w:fldCharType="separate"/>
      </w:r>
      <w:r w:rsidR="0041107A" w:rsidRPr="0079547C">
        <w:rPr>
          <w:noProof/>
          <w:sz w:val="24"/>
          <w:szCs w:val="24"/>
        </w:rPr>
        <w:t>20</w:t>
      </w:r>
      <w:r w:rsidR="003F463F" w:rsidRPr="0079547C">
        <w:rPr>
          <w:noProof/>
          <w:sz w:val="24"/>
          <w:szCs w:val="24"/>
        </w:rPr>
        <w:fldChar w:fldCharType="end"/>
      </w:r>
      <w:r w:rsidRPr="0079547C">
        <w:rPr>
          <w:sz w:val="24"/>
          <w:szCs w:val="24"/>
        </w:rPr>
        <w:t xml:space="preserve">: </w:t>
      </w:r>
      <w:r w:rsidR="00722DE1" w:rsidRPr="0079547C">
        <w:rPr>
          <w:sz w:val="24"/>
          <w:szCs w:val="24"/>
        </w:rPr>
        <w:t>T</w:t>
      </w:r>
      <w:r w:rsidR="0010423F" w:rsidRPr="0079547C">
        <w:rPr>
          <w:sz w:val="24"/>
          <w:szCs w:val="24"/>
        </w:rPr>
        <w:t>rend</w:t>
      </w:r>
      <w:r w:rsidR="0056052E" w:rsidRPr="0079547C">
        <w:rPr>
          <w:sz w:val="24"/>
          <w:szCs w:val="24"/>
        </w:rPr>
        <w:t>s</w:t>
      </w:r>
      <w:r w:rsidR="0010423F" w:rsidRPr="0079547C">
        <w:rPr>
          <w:sz w:val="24"/>
          <w:szCs w:val="24"/>
        </w:rPr>
        <w:t xml:space="preserve"> in household risk of poverty and exclusion</w:t>
      </w:r>
      <w:r w:rsidRPr="0079547C">
        <w:rPr>
          <w:sz w:val="24"/>
          <w:szCs w:val="24"/>
        </w:rPr>
        <w:t xml:space="preserve"> </w:t>
      </w:r>
      <w:r w:rsidR="00722DE1" w:rsidRPr="0079547C">
        <w:rPr>
          <w:sz w:val="24"/>
          <w:szCs w:val="24"/>
        </w:rPr>
        <w:t xml:space="preserve">by </w:t>
      </w:r>
      <w:r w:rsidR="0056052E" w:rsidRPr="0079547C">
        <w:rPr>
          <w:sz w:val="24"/>
          <w:szCs w:val="24"/>
        </w:rPr>
        <w:t xml:space="preserve">disability and </w:t>
      </w:r>
      <w:r w:rsidR="00722DE1" w:rsidRPr="0079547C">
        <w:rPr>
          <w:sz w:val="24"/>
          <w:szCs w:val="24"/>
        </w:rPr>
        <w:t xml:space="preserve">age </w:t>
      </w:r>
      <w:r w:rsidRPr="0079547C">
        <w:rPr>
          <w:sz w:val="24"/>
          <w:szCs w:val="24"/>
        </w:rPr>
        <w:t>(EU-SILC 201</w:t>
      </w:r>
      <w:r w:rsidR="00044E73" w:rsidRPr="0079547C">
        <w:rPr>
          <w:sz w:val="24"/>
          <w:szCs w:val="24"/>
        </w:rPr>
        <w:t>3</w:t>
      </w:r>
      <w:r w:rsidRPr="0079547C">
        <w:rPr>
          <w:sz w:val="24"/>
          <w:szCs w:val="24"/>
        </w:rPr>
        <w:t>)</w:t>
      </w:r>
    </w:p>
    <w:p w14:paraId="35B40955" w14:textId="77777777" w:rsidR="00755A21" w:rsidRPr="0079547C" w:rsidRDefault="00755A21" w:rsidP="0079547C">
      <w:pPr>
        <w:spacing w:after="0"/>
      </w:pPr>
      <w:r w:rsidRPr="0079547C">
        <w:rPr>
          <w:noProof/>
          <w:lang w:eastAsia="en-GB"/>
        </w:rPr>
        <w:drawing>
          <wp:inline distT="0" distB="0" distL="0" distR="0" wp14:anchorId="407F04D8" wp14:editId="1981BE18">
            <wp:extent cx="5486400" cy="4043083"/>
            <wp:effectExtent l="0" t="0" r="1905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6D6DA25" w14:textId="3905BE98" w:rsidR="00680D45" w:rsidRPr="0079547C" w:rsidRDefault="00680D45" w:rsidP="0079547C">
      <w:pPr>
        <w:pStyle w:val="Sourcereference"/>
        <w:spacing w:after="0"/>
        <w:rPr>
          <w:sz w:val="24"/>
          <w:lang w:eastAsia="en-GB"/>
        </w:rPr>
      </w:pPr>
      <w:r w:rsidRPr="0079547C">
        <w:rPr>
          <w:sz w:val="24"/>
        </w:rPr>
        <w:t xml:space="preserve">Source: </w:t>
      </w:r>
      <w:r w:rsidR="00423314" w:rsidRPr="0079547C">
        <w:rPr>
          <w:sz w:val="24"/>
          <w:lang w:eastAsia="en-GB"/>
        </w:rPr>
        <w:t>EUSILC UDB 2013 – version 2 of August 2015</w:t>
      </w:r>
      <w:r w:rsidRPr="0079547C">
        <w:rPr>
          <w:sz w:val="24"/>
          <w:lang w:eastAsia="en-GB"/>
        </w:rPr>
        <w:t xml:space="preserve"> (and previous UDB)</w:t>
      </w:r>
    </w:p>
    <w:p w14:paraId="0AC4E88B" w14:textId="77777777" w:rsidR="00104F22" w:rsidRDefault="00104F22" w:rsidP="0079547C">
      <w:pPr>
        <w:pStyle w:val="Un-numberedsubheading"/>
        <w:spacing w:after="0"/>
      </w:pPr>
    </w:p>
    <w:p w14:paraId="1F3F38A4" w14:textId="7DE226EA" w:rsidR="00755A21" w:rsidRDefault="0010423F" w:rsidP="0079547C">
      <w:pPr>
        <w:pStyle w:val="Un-numberedsubheading"/>
        <w:spacing w:after="0"/>
      </w:pPr>
      <w:r w:rsidRPr="0079547C">
        <w:t xml:space="preserve">Alternative </w:t>
      </w:r>
      <w:r w:rsidR="00CC6322" w:rsidRPr="0079547C">
        <w:t xml:space="preserve">data on disability and </w:t>
      </w:r>
      <w:r w:rsidR="007360E6" w:rsidRPr="0079547C">
        <w:t>risk</w:t>
      </w:r>
      <w:r w:rsidR="00803568" w:rsidRPr="0079547C">
        <w:t xml:space="preserve"> of poverty or social exclusion</w:t>
      </w:r>
      <w:r w:rsidR="007360E6" w:rsidRPr="0079547C">
        <w:t xml:space="preserve"> </w:t>
      </w:r>
      <w:r w:rsidR="00803568" w:rsidRPr="0079547C">
        <w:t>provided by the national expert</w:t>
      </w:r>
      <w:r w:rsidRPr="0079547C">
        <w:t>:</w:t>
      </w:r>
    </w:p>
    <w:p w14:paraId="3F19DDAF" w14:textId="77777777" w:rsidR="00104F22" w:rsidRPr="0079547C" w:rsidRDefault="00104F22" w:rsidP="0079547C">
      <w:pPr>
        <w:pStyle w:val="Un-numberedsubheading"/>
        <w:spacing w:after="0"/>
      </w:pPr>
    </w:p>
    <w:p w14:paraId="3EF33FD8" w14:textId="08F923D0" w:rsidR="0037236A" w:rsidRDefault="0037236A" w:rsidP="0079547C">
      <w:pPr>
        <w:spacing w:after="0"/>
      </w:pPr>
      <w:r w:rsidRPr="0079547C">
        <w:t xml:space="preserve">In general, the national data used to estimate risks of poverty and social exclusion in France comes from the same source as the EU-SILC estimates shown here. </w:t>
      </w:r>
    </w:p>
    <w:p w14:paraId="5E5A5D76" w14:textId="77777777" w:rsidR="00104F22" w:rsidRPr="0079547C" w:rsidRDefault="00104F22" w:rsidP="0079547C">
      <w:pPr>
        <w:spacing w:after="0"/>
      </w:pPr>
    </w:p>
    <w:p w14:paraId="7A69F566" w14:textId="487EBA50" w:rsidR="00FA547A" w:rsidRDefault="00FA547A" w:rsidP="0079547C">
      <w:pPr>
        <w:spacing w:after="0"/>
      </w:pPr>
      <w:r w:rsidRPr="0079547C">
        <w:t>France uses specific criteria of risk of poverty as well as the European indicator made of thre</w:t>
      </w:r>
      <w:r w:rsidR="00984C53">
        <w:t>e indicators</w:t>
      </w:r>
      <w:r w:rsidRPr="0079547C">
        <w:t>: low wo</w:t>
      </w:r>
      <w:r w:rsidR="00805F63" w:rsidRPr="0079547C">
        <w:t>r</w:t>
      </w:r>
      <w:r w:rsidRPr="0079547C">
        <w:t xml:space="preserve">k intensity, low income (standard of living &lt;  60 % of the median standard of living) or severe material deprivation. </w:t>
      </w:r>
    </w:p>
    <w:p w14:paraId="4BC05E5E" w14:textId="77777777" w:rsidR="00104F22" w:rsidRPr="0079547C" w:rsidRDefault="00104F22" w:rsidP="0079547C">
      <w:pPr>
        <w:spacing w:after="0"/>
      </w:pPr>
    </w:p>
    <w:p w14:paraId="4DF84337" w14:textId="67690103" w:rsidR="00FA547A" w:rsidRPr="0079547C" w:rsidRDefault="00FA547A" w:rsidP="0079547C">
      <w:pPr>
        <w:spacing w:after="0"/>
      </w:pPr>
      <w:r w:rsidRPr="0079547C">
        <w:t>The General Inspection for Social Affairs reported in November 2014</w:t>
      </w:r>
      <w:r w:rsidRPr="0079547C">
        <w:rPr>
          <w:rStyle w:val="FootnoteReference"/>
        </w:rPr>
        <w:footnoteReference w:id="26"/>
      </w:r>
      <w:r w:rsidRPr="0079547C">
        <w:t xml:space="preserve"> that it was difficult to collect information about all the resources people have. Income data are available from INSEE and from DRESS as far as disabled people are concerned. </w:t>
      </w:r>
    </w:p>
    <w:p w14:paraId="483763E1" w14:textId="77777777" w:rsidR="00FA547A" w:rsidRDefault="00FA547A" w:rsidP="0079547C">
      <w:pPr>
        <w:spacing w:after="0"/>
      </w:pPr>
      <w:r w:rsidRPr="0079547C">
        <w:t>Incomes include salaries, incomes from capital, incomes from trade activities and social aids. It should be nuanced by the taxation which has different impacts on available incomes.</w:t>
      </w:r>
    </w:p>
    <w:p w14:paraId="2DF12892" w14:textId="77777777" w:rsidR="00104F22" w:rsidRPr="0079547C" w:rsidRDefault="00104F22" w:rsidP="0079547C">
      <w:pPr>
        <w:spacing w:after="0"/>
      </w:pPr>
    </w:p>
    <w:p w14:paraId="1DEBCED1" w14:textId="5371A225" w:rsidR="00FA547A" w:rsidRDefault="000A6773" w:rsidP="0079547C">
      <w:pPr>
        <w:spacing w:after="0"/>
      </w:pPr>
      <w:r w:rsidRPr="0079547C">
        <w:lastRenderedPageBreak/>
        <w:t xml:space="preserve">The General Inspection for social affairs reported that at the end of 2012, 37 % of the people benefiting from this benefit were poor regarding the French criteria of “poverty in living conditions” against 12 % for the overall population. No more recent data were found. </w:t>
      </w:r>
    </w:p>
    <w:p w14:paraId="6CD21380" w14:textId="77777777" w:rsidR="00104F22" w:rsidRPr="0079547C" w:rsidRDefault="00104F22" w:rsidP="0079547C">
      <w:pPr>
        <w:spacing w:after="0"/>
      </w:pPr>
    </w:p>
    <w:p w14:paraId="7058A3C2" w14:textId="54C0D2CA" w:rsidR="0037356A" w:rsidRPr="0079547C" w:rsidRDefault="0037356A" w:rsidP="0079547C">
      <w:pPr>
        <w:spacing w:after="0"/>
      </w:pPr>
      <w:r w:rsidRPr="0079547C">
        <w:t xml:space="preserve">There are programs aimed at mobilizing and </w:t>
      </w:r>
      <w:r w:rsidR="00377C09" w:rsidRPr="0079547C">
        <w:t>supporting</w:t>
      </w:r>
      <w:r w:rsidRPr="0079547C">
        <w:t xml:space="preserve"> disabled people to work even if they benefit from disability allowances</w:t>
      </w:r>
      <w:r w:rsidR="00104F22">
        <w:t>.</w:t>
      </w:r>
      <w:r w:rsidRPr="0079547C">
        <w:rPr>
          <w:rStyle w:val="FootnoteReference"/>
        </w:rPr>
        <w:footnoteReference w:id="27"/>
      </w:r>
      <w:r w:rsidRPr="0079547C">
        <w:t xml:space="preserve"> An experimentation has been conducted in 10 French departments and has b</w:t>
      </w:r>
      <w:r w:rsidR="00E96781" w:rsidRPr="0079547C">
        <w:t>een extended since 2014 to 30 French administrative de</w:t>
      </w:r>
      <w:r w:rsidRPr="0079547C">
        <w:t>partments</w:t>
      </w:r>
      <w:r w:rsidR="00104F22">
        <w:t>.</w:t>
      </w:r>
      <w:r w:rsidRPr="0079547C">
        <w:rPr>
          <w:rStyle w:val="FootnoteReference"/>
        </w:rPr>
        <w:footnoteReference w:id="28"/>
      </w:r>
    </w:p>
    <w:p w14:paraId="7FF30D2A" w14:textId="712EE87A" w:rsidR="00B2465C" w:rsidRDefault="0037236A" w:rsidP="003B59F9">
      <w:pPr>
        <w:pStyle w:val="Heading1"/>
      </w:pPr>
      <w:bookmarkStart w:id="23" w:name="_Toc437847192"/>
      <w:bookmarkStart w:id="24" w:name="_Toc453918138"/>
      <w:r w:rsidRPr="0079547C">
        <w:lastRenderedPageBreak/>
        <w:t>D</w:t>
      </w:r>
      <w:r w:rsidR="0010423F" w:rsidRPr="0079547C">
        <w:t>escription of the situation and trends in relation to each target area</w:t>
      </w:r>
      <w:bookmarkEnd w:id="23"/>
      <w:bookmarkEnd w:id="24"/>
    </w:p>
    <w:p w14:paraId="4FDCEAF6" w14:textId="77777777" w:rsidR="00A54B8E" w:rsidRPr="00A54B8E" w:rsidRDefault="00A54B8E" w:rsidP="00A54B8E">
      <w:pPr>
        <w:pStyle w:val="Un-numberedsubheading"/>
        <w:spacing w:after="0"/>
        <w:rPr>
          <w:b w:val="0"/>
        </w:rPr>
      </w:pPr>
    </w:p>
    <w:p w14:paraId="67383A0B" w14:textId="6B765022" w:rsidR="0010423F" w:rsidRPr="0079547C" w:rsidRDefault="0010423F" w:rsidP="0079547C">
      <w:pPr>
        <w:pStyle w:val="Heading2"/>
        <w:spacing w:after="0"/>
        <w:rPr>
          <w:sz w:val="24"/>
          <w:szCs w:val="24"/>
        </w:rPr>
      </w:pPr>
      <w:bookmarkStart w:id="25" w:name="_Toc437847193"/>
      <w:bookmarkStart w:id="26" w:name="_Toc453918139"/>
      <w:r w:rsidRPr="0079547C">
        <w:rPr>
          <w:sz w:val="24"/>
          <w:szCs w:val="24"/>
        </w:rPr>
        <w:t>Employment</w:t>
      </w:r>
      <w:bookmarkEnd w:id="25"/>
      <w:bookmarkEnd w:id="26"/>
    </w:p>
    <w:p w14:paraId="692EB382" w14:textId="77777777" w:rsidR="00A54B8E" w:rsidRDefault="00A54B8E" w:rsidP="0079547C">
      <w:pPr>
        <w:pStyle w:val="Un-numberedsubheading"/>
        <w:spacing w:after="0"/>
        <w:rPr>
          <w:b w:val="0"/>
        </w:rPr>
      </w:pPr>
    </w:p>
    <w:p w14:paraId="5AAE9361" w14:textId="1ADF67FE" w:rsidR="007B4EE3" w:rsidRDefault="007B4EE3" w:rsidP="0079547C">
      <w:pPr>
        <w:pStyle w:val="Un-numberedsubheading"/>
        <w:spacing w:after="0"/>
        <w:rPr>
          <w:b w:val="0"/>
        </w:rPr>
      </w:pPr>
      <w:r w:rsidRPr="0079547C">
        <w:rPr>
          <w:b w:val="0"/>
        </w:rPr>
        <w:t xml:space="preserve">Depending on the criteria of disability (administrative recognition / administrative recognition or declaration of limited activity for at least 6 months because of handicap or disease) in 2013 the activity rate was 45% or 54% while the employment rate is 37% or 46%. </w:t>
      </w:r>
      <w:r w:rsidR="00EE44C2" w:rsidRPr="0079547C">
        <w:rPr>
          <w:b w:val="0"/>
        </w:rPr>
        <w:t>Concerning the people having administrative recognition, these rates are note significantly different from the one of 2008 but since then the people who are considered as disable regarding the second criteria, the rates of activity and of employment have decreased from respectively 61</w:t>
      </w:r>
      <w:r w:rsidR="0037236A" w:rsidRPr="0079547C">
        <w:rPr>
          <w:b w:val="0"/>
        </w:rPr>
        <w:t>%</w:t>
      </w:r>
      <w:r w:rsidR="00EE44C2" w:rsidRPr="0079547C">
        <w:rPr>
          <w:b w:val="0"/>
        </w:rPr>
        <w:t xml:space="preserve"> and 53%. </w:t>
      </w:r>
      <w:r w:rsidRPr="0079547C">
        <w:rPr>
          <w:b w:val="0"/>
        </w:rPr>
        <w:t xml:space="preserve">The activity rate remains far lower than the ones notices for the overall population (72% for the activity rate, 65% for the employment rate). </w:t>
      </w:r>
    </w:p>
    <w:p w14:paraId="0CCF723A" w14:textId="77777777" w:rsidR="00A54B8E" w:rsidRPr="0079547C" w:rsidRDefault="00A54B8E" w:rsidP="0079547C">
      <w:pPr>
        <w:pStyle w:val="Un-numberedsubheading"/>
        <w:spacing w:after="0"/>
        <w:rPr>
          <w:b w:val="0"/>
        </w:rPr>
      </w:pPr>
    </w:p>
    <w:p w14:paraId="3DB53017" w14:textId="679A8670" w:rsidR="006140DF" w:rsidRDefault="006140DF" w:rsidP="0079547C">
      <w:pPr>
        <w:spacing w:after="0"/>
      </w:pPr>
      <w:r w:rsidRPr="0079547C">
        <w:t>From Dares in 2013 878</w:t>
      </w:r>
      <w:r w:rsidR="0037236A" w:rsidRPr="0079547C">
        <w:t>,</w:t>
      </w:r>
      <w:r w:rsidRPr="0079547C">
        <w:t>000 workers had an administrative recognition. By considering the criteria of administrative recognition or declaration of limited activity for at least 6 months because of handicap or disease, they were 2</w:t>
      </w:r>
      <w:r w:rsidR="0037236A" w:rsidRPr="0079547C">
        <w:t>.</w:t>
      </w:r>
      <w:r w:rsidRPr="0079547C">
        <w:t xml:space="preserve">579 millions. </w:t>
      </w:r>
    </w:p>
    <w:p w14:paraId="523E22AF" w14:textId="77777777" w:rsidR="00A54B8E" w:rsidRPr="0079547C" w:rsidRDefault="00A54B8E" w:rsidP="0079547C">
      <w:pPr>
        <w:spacing w:after="0"/>
      </w:pPr>
    </w:p>
    <w:p w14:paraId="6B77DE76" w14:textId="2101A1E2" w:rsidR="00951834" w:rsidRDefault="00951834" w:rsidP="0079547C">
      <w:pPr>
        <w:spacing w:after="0"/>
      </w:pPr>
      <w:r w:rsidRPr="0079547C">
        <w:t xml:space="preserve">In the scope of the compulsory employment of disabled people. </w:t>
      </w:r>
      <w:r w:rsidR="000A6773" w:rsidRPr="0079547C">
        <w:t>in</w:t>
      </w:r>
      <w:r w:rsidRPr="0079547C">
        <w:t xml:space="preserve"> 2013 the number of disabled persons employed had increase of 6</w:t>
      </w:r>
      <w:r w:rsidR="0037236A" w:rsidRPr="0079547C">
        <w:t>.</w:t>
      </w:r>
      <w:r w:rsidRPr="0079547C">
        <w:t>9 % to 386</w:t>
      </w:r>
      <w:r w:rsidR="0037236A" w:rsidRPr="0079547C">
        <w:t>,</w:t>
      </w:r>
      <w:r w:rsidRPr="0079547C">
        <w:t xml:space="preserve">700. </w:t>
      </w:r>
    </w:p>
    <w:p w14:paraId="34C56399" w14:textId="77777777" w:rsidR="00A54B8E" w:rsidRPr="0079547C" w:rsidRDefault="00A54B8E" w:rsidP="0079547C">
      <w:pPr>
        <w:spacing w:after="0"/>
      </w:pPr>
    </w:p>
    <w:p w14:paraId="34D35F48" w14:textId="4CAC876C" w:rsidR="00937DCD" w:rsidRDefault="00937DCD" w:rsidP="0079547C">
      <w:pPr>
        <w:spacing w:after="0"/>
        <w:rPr>
          <w:bCs/>
          <w:lang w:val="en-US"/>
        </w:rPr>
      </w:pPr>
      <w:r w:rsidRPr="0079547C">
        <w:t xml:space="preserve">Companies can employ people either directly or through subcontracting or hiring of manpower from </w:t>
      </w:r>
      <w:r w:rsidRPr="0079547C">
        <w:rPr>
          <w:bCs/>
          <w:lang w:val="en-US"/>
        </w:rPr>
        <w:t>adapted business, appropriate companies or specialized workshops</w:t>
      </w:r>
      <w:r w:rsidR="00A54B8E">
        <w:rPr>
          <w:bCs/>
          <w:lang w:val="en-US"/>
        </w:rPr>
        <w:t>.</w:t>
      </w:r>
    </w:p>
    <w:p w14:paraId="138ABE20" w14:textId="77777777" w:rsidR="00A54B8E" w:rsidRPr="0079547C" w:rsidRDefault="00A54B8E" w:rsidP="0079547C">
      <w:pPr>
        <w:spacing w:after="0"/>
      </w:pPr>
    </w:p>
    <w:p w14:paraId="0F67A074" w14:textId="2F7808F4" w:rsidR="00937DCD" w:rsidRDefault="00951834" w:rsidP="0079547C">
      <w:pPr>
        <w:spacing w:after="0"/>
      </w:pPr>
      <w:r w:rsidRPr="0079547C">
        <w:t xml:space="preserve">The number of companies </w:t>
      </w:r>
      <w:r w:rsidR="00574E51" w:rsidRPr="0079547C">
        <w:t xml:space="preserve">employing </w:t>
      </w:r>
      <w:r w:rsidRPr="0079547C">
        <w:t>directly at least 1 disabled person has been increasing over years, from 56% in 2006 to 69% in 2011</w:t>
      </w:r>
      <w:r w:rsidR="00937DCD" w:rsidRPr="0079547C">
        <w:t xml:space="preserve"> and 89% in 2013</w:t>
      </w:r>
      <w:r w:rsidRPr="0079547C">
        <w:t xml:space="preserve">. </w:t>
      </w:r>
    </w:p>
    <w:p w14:paraId="11D4241C" w14:textId="77777777" w:rsidR="00A54B8E" w:rsidRPr="0079547C" w:rsidRDefault="00A54B8E" w:rsidP="0079547C">
      <w:pPr>
        <w:spacing w:after="0"/>
      </w:pPr>
    </w:p>
    <w:p w14:paraId="009ABA1C" w14:textId="15833DDD" w:rsidR="00951834" w:rsidRDefault="00951834" w:rsidP="0079547C">
      <w:pPr>
        <w:spacing w:after="0"/>
      </w:pPr>
      <w:r w:rsidRPr="0079547C">
        <w:t>From Dares, 2010, the companies having the “best” rate of disabled employed are the ones employing 200 to 499 people.</w:t>
      </w:r>
    </w:p>
    <w:p w14:paraId="127A12E7" w14:textId="77777777" w:rsidR="00A54B8E" w:rsidRPr="0079547C" w:rsidRDefault="00A54B8E" w:rsidP="0079547C">
      <w:pPr>
        <w:spacing w:after="0"/>
      </w:pPr>
    </w:p>
    <w:p w14:paraId="3E2A3C00" w14:textId="4A7EF61A" w:rsidR="002B071A" w:rsidRDefault="00B73F35" w:rsidP="0079547C">
      <w:pPr>
        <w:spacing w:after="0"/>
      </w:pPr>
      <w:r w:rsidRPr="0079547C">
        <w:t xml:space="preserve">Disabled working persons are less qualified than the rest of the population. Depending on the criteria of disability, 34 or 31% of them graduated at most at lower secondary level (19  for the rest of the working the population). </w:t>
      </w:r>
      <w:r w:rsidR="00EE44C2" w:rsidRPr="0079547C">
        <w:t>They were 61 or 54% in 2008 (against 52%) in 2008.</w:t>
      </w:r>
      <w:r w:rsidR="00951834" w:rsidRPr="0079547C">
        <w:t xml:space="preserve"> </w:t>
      </w:r>
      <w:r w:rsidR="006140DF" w:rsidRPr="0079547C">
        <w:t>Disabled people with administrative recognition</w:t>
      </w:r>
      <w:r w:rsidR="000B02BA" w:rsidRPr="0079547C">
        <w:t xml:space="preserve"> more often</w:t>
      </w:r>
      <w:r w:rsidR="00B31B87" w:rsidRPr="0079547C">
        <w:t xml:space="preserve"> have low</w:t>
      </w:r>
      <w:r w:rsidR="006140DF" w:rsidRPr="0079547C">
        <w:t xml:space="preserve"> qualified jobs than the rest of the population (</w:t>
      </w:r>
      <w:r w:rsidR="001A29ED" w:rsidRPr="0079547C">
        <w:t>45% of workers against 29% for the rest of the population</w:t>
      </w:r>
      <w:r w:rsidR="00A54B8E">
        <w:t>).</w:t>
      </w:r>
      <w:r w:rsidR="001A29ED" w:rsidRPr="0079547C">
        <w:rPr>
          <w:rStyle w:val="FootnoteReference"/>
        </w:rPr>
        <w:footnoteReference w:id="29"/>
      </w:r>
      <w:r w:rsidR="006140DF" w:rsidRPr="0079547C">
        <w:t xml:space="preserve"> </w:t>
      </w:r>
      <w:r w:rsidR="001A29ED" w:rsidRPr="0079547C">
        <w:t>The rate of employed people has increased from 2010 to 2012 but is now stable.</w:t>
      </w:r>
    </w:p>
    <w:p w14:paraId="03B42D79" w14:textId="77777777" w:rsidR="00A54B8E" w:rsidRPr="0079547C" w:rsidRDefault="00A54B8E" w:rsidP="0079547C">
      <w:pPr>
        <w:spacing w:after="0"/>
      </w:pPr>
    </w:p>
    <w:p w14:paraId="1BAD9CA4" w14:textId="0D58478D" w:rsidR="00B81F11" w:rsidRDefault="00B81F11" w:rsidP="0079547C">
      <w:pPr>
        <w:spacing w:after="0"/>
        <w:rPr>
          <w:bCs/>
          <w:lang w:val="en-US"/>
        </w:rPr>
      </w:pPr>
      <w:r w:rsidRPr="0079547C">
        <w:rPr>
          <w:bCs/>
          <w:lang w:val="en-US"/>
        </w:rPr>
        <w:t>Disabled persons can also work in a mainstream environment, in an adapted business, appropriate companies or specialized workshops.</w:t>
      </w:r>
    </w:p>
    <w:p w14:paraId="32412F42" w14:textId="77777777" w:rsidR="00A54B8E" w:rsidRPr="0079547C" w:rsidRDefault="00A54B8E" w:rsidP="0079547C">
      <w:pPr>
        <w:spacing w:after="0"/>
        <w:rPr>
          <w:bCs/>
          <w:lang w:val="en-US"/>
        </w:rPr>
      </w:pPr>
    </w:p>
    <w:p w14:paraId="6E5EF885" w14:textId="5D234BFA" w:rsidR="00B81F11" w:rsidRPr="0079547C" w:rsidRDefault="00B81F11" w:rsidP="0079547C">
      <w:pPr>
        <w:spacing w:after="0"/>
        <w:rPr>
          <w:bCs/>
          <w:lang w:val="en-US"/>
        </w:rPr>
      </w:pPr>
      <w:r w:rsidRPr="0079547C">
        <w:rPr>
          <w:bCs/>
          <w:lang w:val="en-US"/>
        </w:rPr>
        <w:t xml:space="preserve">In 2014 </w:t>
      </w:r>
      <w:r w:rsidRPr="0079547C">
        <w:t xml:space="preserve">from ASP </w:t>
      </w:r>
      <w:r w:rsidRPr="0079547C">
        <w:rPr>
          <w:bCs/>
          <w:lang w:val="en-US"/>
        </w:rPr>
        <w:t>(Agence des services et de paiement)</w:t>
      </w:r>
      <w:r w:rsidRPr="0079547C">
        <w:rPr>
          <w:rStyle w:val="FootnoteReference"/>
          <w:bCs/>
          <w:lang w:val="en-US"/>
        </w:rPr>
        <w:footnoteReference w:id="30"/>
      </w:r>
      <w:r w:rsidRPr="0079547C">
        <w:t xml:space="preserve"> source there were 1</w:t>
      </w:r>
      <w:r w:rsidR="006A4902" w:rsidRPr="0079547C">
        <w:t>,</w:t>
      </w:r>
      <w:r w:rsidRPr="0079547C">
        <w:t>349</w:t>
      </w:r>
      <w:r w:rsidRPr="0079547C">
        <w:rPr>
          <w:bCs/>
          <w:lang w:val="en-US"/>
        </w:rPr>
        <w:t xml:space="preserve"> specialized workshops employing 119</w:t>
      </w:r>
      <w:r w:rsidR="006A4902" w:rsidRPr="0079547C">
        <w:rPr>
          <w:bCs/>
          <w:lang w:val="en-US"/>
        </w:rPr>
        <w:t>,</w:t>
      </w:r>
      <w:r w:rsidRPr="0079547C">
        <w:rPr>
          <w:bCs/>
          <w:lang w:val="en-US"/>
        </w:rPr>
        <w:t>107 disabled persons and 718 adapted companies were employing 31</w:t>
      </w:r>
      <w:r w:rsidR="006A4902" w:rsidRPr="0079547C">
        <w:rPr>
          <w:bCs/>
          <w:lang w:val="en-US"/>
        </w:rPr>
        <w:t>,</w:t>
      </w:r>
      <w:r w:rsidRPr="0079547C">
        <w:rPr>
          <w:bCs/>
          <w:lang w:val="en-US"/>
        </w:rPr>
        <w:t>547 disabled workers. Dares provides similar data.</w:t>
      </w:r>
    </w:p>
    <w:p w14:paraId="79F92CFF" w14:textId="1747E9B3" w:rsidR="00B81F11" w:rsidRDefault="00245E79" w:rsidP="0079547C">
      <w:pPr>
        <w:pStyle w:val="Un-numberedsubheading"/>
        <w:spacing w:after="0"/>
        <w:rPr>
          <w:b w:val="0"/>
        </w:rPr>
      </w:pPr>
      <w:r w:rsidRPr="0079547C">
        <w:rPr>
          <w:b w:val="0"/>
        </w:rPr>
        <w:lastRenderedPageBreak/>
        <w:t>T</w:t>
      </w:r>
      <w:r w:rsidR="00B81F11" w:rsidRPr="0079547C">
        <w:rPr>
          <w:b w:val="0"/>
        </w:rPr>
        <w:t>he unemployment rate</w:t>
      </w:r>
      <w:r w:rsidR="00512D5F" w:rsidRPr="0079547C">
        <w:rPr>
          <w:b w:val="0"/>
        </w:rPr>
        <w:t xml:space="preserve"> of disabled </w:t>
      </w:r>
      <w:r w:rsidR="00EE44C2" w:rsidRPr="0079547C">
        <w:rPr>
          <w:b w:val="0"/>
        </w:rPr>
        <w:t>has decreased since 2008 concerning the persons having administrative recognition (22%) but it</w:t>
      </w:r>
      <w:r w:rsidRPr="0079547C">
        <w:rPr>
          <w:b w:val="0"/>
        </w:rPr>
        <w:t xml:space="preserve"> remains far above the ones fo</w:t>
      </w:r>
      <w:r w:rsidR="00A100FB" w:rsidRPr="0079547C">
        <w:rPr>
          <w:b w:val="0"/>
        </w:rPr>
        <w:t>r the overall population (10% i</w:t>
      </w:r>
      <w:r w:rsidRPr="0079547C">
        <w:rPr>
          <w:b w:val="0"/>
        </w:rPr>
        <w:t>n 2013)</w:t>
      </w:r>
      <w:r w:rsidR="00B81F11" w:rsidRPr="0079547C">
        <w:rPr>
          <w:b w:val="0"/>
        </w:rPr>
        <w:t>.</w:t>
      </w:r>
    </w:p>
    <w:p w14:paraId="09BEC894" w14:textId="77777777" w:rsidR="00A54B8E" w:rsidRPr="0079547C" w:rsidRDefault="00A54B8E" w:rsidP="0079547C">
      <w:pPr>
        <w:pStyle w:val="Un-numberedsubheading"/>
        <w:spacing w:after="0"/>
        <w:rPr>
          <w:b w:val="0"/>
        </w:rPr>
      </w:pPr>
    </w:p>
    <w:p w14:paraId="4D6BFD0F" w14:textId="5A74391A" w:rsidR="00137F9F" w:rsidRDefault="007A68C3" w:rsidP="0079547C">
      <w:pPr>
        <w:pStyle w:val="Un-numberedsubheading"/>
        <w:spacing w:after="0"/>
        <w:rPr>
          <w:b w:val="0"/>
        </w:rPr>
      </w:pPr>
      <w:r w:rsidRPr="0079547C">
        <w:rPr>
          <w:b w:val="0"/>
        </w:rPr>
        <w:t>Th</w:t>
      </w:r>
      <w:r w:rsidR="00CF7A1B" w:rsidRPr="0079547C">
        <w:rPr>
          <w:b w:val="0"/>
        </w:rPr>
        <w:t>e</w:t>
      </w:r>
      <w:r w:rsidRPr="0079547C">
        <w:rPr>
          <w:b w:val="0"/>
        </w:rPr>
        <w:t xml:space="preserve"> increase of unemployment </w:t>
      </w:r>
      <w:r w:rsidR="00CF7A1B" w:rsidRPr="0079547C">
        <w:rPr>
          <w:b w:val="0"/>
        </w:rPr>
        <w:t>of disabled people (+9,5 %) in 2014 was</w:t>
      </w:r>
      <w:r w:rsidRPr="0079547C">
        <w:rPr>
          <w:b w:val="0"/>
        </w:rPr>
        <w:t xml:space="preserve"> more significant than the one of unemployed people in the whole population which has increased by 6</w:t>
      </w:r>
      <w:r w:rsidR="006A4902" w:rsidRPr="0079547C">
        <w:rPr>
          <w:b w:val="0"/>
        </w:rPr>
        <w:t>.</w:t>
      </w:r>
      <w:r w:rsidRPr="0079547C">
        <w:rPr>
          <w:b w:val="0"/>
        </w:rPr>
        <w:t>1 % in the same period. Disabled unemployed persons represent 8</w:t>
      </w:r>
      <w:r w:rsidR="006A4902" w:rsidRPr="0079547C">
        <w:rPr>
          <w:b w:val="0"/>
        </w:rPr>
        <w:t>.</w:t>
      </w:r>
      <w:r w:rsidRPr="0079547C">
        <w:rPr>
          <w:b w:val="0"/>
        </w:rPr>
        <w:t xml:space="preserve">1 % of all the unemployed persons. </w:t>
      </w:r>
    </w:p>
    <w:p w14:paraId="772181D2" w14:textId="77777777" w:rsidR="00A54B8E" w:rsidRPr="0079547C" w:rsidRDefault="00A54B8E" w:rsidP="0079547C">
      <w:pPr>
        <w:pStyle w:val="Un-numberedsubheading"/>
        <w:spacing w:after="0"/>
        <w:rPr>
          <w:b w:val="0"/>
        </w:rPr>
      </w:pPr>
    </w:p>
    <w:p w14:paraId="44A0A96C" w14:textId="0D00A140" w:rsidR="004A3255" w:rsidRDefault="00137F9F" w:rsidP="0079547C">
      <w:pPr>
        <w:pStyle w:val="Un-numberedsubheading"/>
        <w:spacing w:after="0"/>
        <w:rPr>
          <w:b w:val="0"/>
        </w:rPr>
      </w:pPr>
      <w:r w:rsidRPr="0079547C">
        <w:rPr>
          <w:b w:val="0"/>
        </w:rPr>
        <w:t>From Dares in June 2015 disabled unemployed people</w:t>
      </w:r>
      <w:r w:rsidR="007A68C3" w:rsidRPr="0079547C">
        <w:rPr>
          <w:b w:val="0"/>
        </w:rPr>
        <w:t xml:space="preserve"> were 468</w:t>
      </w:r>
      <w:r w:rsidR="006A4902" w:rsidRPr="0079547C">
        <w:rPr>
          <w:b w:val="0"/>
        </w:rPr>
        <w:t>,</w:t>
      </w:r>
      <w:r w:rsidR="00A554D7" w:rsidRPr="0079547C">
        <w:rPr>
          <w:b w:val="0"/>
        </w:rPr>
        <w:t>42</w:t>
      </w:r>
      <w:r w:rsidR="00132745" w:rsidRPr="0079547C">
        <w:rPr>
          <w:b w:val="0"/>
        </w:rPr>
        <w:t>1</w:t>
      </w:r>
      <w:r w:rsidRPr="0079547C">
        <w:rPr>
          <w:b w:val="0"/>
        </w:rPr>
        <w:t>, which represents an increase of 3</w:t>
      </w:r>
      <w:r w:rsidR="006A4902" w:rsidRPr="0079547C">
        <w:rPr>
          <w:b w:val="0"/>
        </w:rPr>
        <w:t>.</w:t>
      </w:r>
      <w:r w:rsidRPr="0079547C">
        <w:rPr>
          <w:b w:val="0"/>
        </w:rPr>
        <w:t>5 % in 6 months (+9.5% in one year) whereas as the same time unemployment has been decreasing by 1</w:t>
      </w:r>
      <w:r w:rsidR="006A4902" w:rsidRPr="0079547C">
        <w:rPr>
          <w:b w:val="0"/>
        </w:rPr>
        <w:t>.</w:t>
      </w:r>
      <w:r w:rsidRPr="0079547C">
        <w:rPr>
          <w:b w:val="0"/>
        </w:rPr>
        <w:t xml:space="preserve">2% for the rest of the population </w:t>
      </w:r>
      <w:r w:rsidR="00012713" w:rsidRPr="0079547C">
        <w:rPr>
          <w:b w:val="0"/>
        </w:rPr>
        <w:t xml:space="preserve">(the increasing was limited at </w:t>
      </w:r>
      <w:r w:rsidRPr="0079547C">
        <w:rPr>
          <w:b w:val="0"/>
        </w:rPr>
        <w:t>+7</w:t>
      </w:r>
      <w:r w:rsidR="006A4902" w:rsidRPr="0079547C">
        <w:rPr>
          <w:b w:val="0"/>
        </w:rPr>
        <w:t>.</w:t>
      </w:r>
      <w:r w:rsidRPr="0079547C">
        <w:rPr>
          <w:b w:val="0"/>
        </w:rPr>
        <w:t>10</w:t>
      </w:r>
      <w:r w:rsidR="00012713" w:rsidRPr="0079547C">
        <w:rPr>
          <w:b w:val="0"/>
        </w:rPr>
        <w:t>%</w:t>
      </w:r>
      <w:r w:rsidRPr="0079547C">
        <w:rPr>
          <w:b w:val="0"/>
        </w:rPr>
        <w:t xml:space="preserve"> in one year).</w:t>
      </w:r>
      <w:r w:rsidR="00951834" w:rsidRPr="0079547C">
        <w:rPr>
          <w:b w:val="0"/>
        </w:rPr>
        <w:t xml:space="preserve"> Anyway these data must be considered with precaution as the French Government made some changes in 2015 in the counting mode of unemployed people.</w:t>
      </w:r>
    </w:p>
    <w:p w14:paraId="5B7E4DFF" w14:textId="77777777" w:rsidR="00A54B8E" w:rsidRPr="0079547C" w:rsidRDefault="00A54B8E" w:rsidP="0079547C">
      <w:pPr>
        <w:pStyle w:val="Un-numberedsubheading"/>
        <w:spacing w:after="0"/>
        <w:rPr>
          <w:b w:val="0"/>
        </w:rPr>
      </w:pPr>
    </w:p>
    <w:p w14:paraId="56A8BFEF" w14:textId="639E5459" w:rsidR="007A68C3" w:rsidRDefault="00A100FB" w:rsidP="0079547C">
      <w:pPr>
        <w:pStyle w:val="Un-numberedsubheading"/>
        <w:spacing w:after="0"/>
        <w:rPr>
          <w:b w:val="0"/>
        </w:rPr>
      </w:pPr>
      <w:r w:rsidRPr="0079547C">
        <w:rPr>
          <w:b w:val="0"/>
        </w:rPr>
        <w:t xml:space="preserve">End of June 2015, </w:t>
      </w:r>
      <w:r w:rsidR="007A68C3" w:rsidRPr="0079547C">
        <w:rPr>
          <w:b w:val="0"/>
        </w:rPr>
        <w:t>45% of disabled jobseekers</w:t>
      </w:r>
      <w:r w:rsidR="00282EB9" w:rsidRPr="0079547C">
        <w:rPr>
          <w:b w:val="0"/>
        </w:rPr>
        <w:t xml:space="preserve"> </w:t>
      </w:r>
      <w:r w:rsidR="007A68C3" w:rsidRPr="0079547C">
        <w:rPr>
          <w:b w:val="0"/>
        </w:rPr>
        <w:t xml:space="preserve">were women (against 50% for the whole </w:t>
      </w:r>
      <w:r w:rsidR="00512D5F" w:rsidRPr="0079547C">
        <w:rPr>
          <w:b w:val="0"/>
        </w:rPr>
        <w:t xml:space="preserve">unemployed </w:t>
      </w:r>
      <w:r w:rsidRPr="0079547C">
        <w:rPr>
          <w:b w:val="0"/>
        </w:rPr>
        <w:t>population), 46</w:t>
      </w:r>
      <w:r w:rsidR="007A68C3" w:rsidRPr="0079547C">
        <w:rPr>
          <w:b w:val="0"/>
        </w:rPr>
        <w:t>% were aged over 50 (against 22% for whole</w:t>
      </w:r>
      <w:r w:rsidR="00512D5F" w:rsidRPr="0079547C">
        <w:rPr>
          <w:b w:val="0"/>
        </w:rPr>
        <w:t xml:space="preserve"> unemployed</w:t>
      </w:r>
      <w:r w:rsidR="007A68C3" w:rsidRPr="0079547C">
        <w:rPr>
          <w:b w:val="0"/>
        </w:rPr>
        <w:t xml:space="preserve"> population), and 5</w:t>
      </w:r>
      <w:r w:rsidRPr="0079547C">
        <w:rPr>
          <w:b w:val="0"/>
        </w:rPr>
        <w:t>7</w:t>
      </w:r>
      <w:r w:rsidR="007A68C3" w:rsidRPr="0079547C">
        <w:rPr>
          <w:b w:val="0"/>
        </w:rPr>
        <w:t xml:space="preserve">% were long term jobseekers. </w:t>
      </w:r>
      <w:r w:rsidRPr="0079547C">
        <w:rPr>
          <w:b w:val="0"/>
        </w:rPr>
        <w:t>These data have not been evolving significantly since 2013.</w:t>
      </w:r>
      <w:r w:rsidR="007A68C3" w:rsidRPr="0079547C">
        <w:rPr>
          <w:b w:val="0"/>
        </w:rPr>
        <w:t>The level of education of disabled jobseekers is lower than the one o</w:t>
      </w:r>
      <w:r w:rsidR="00012713" w:rsidRPr="0079547C">
        <w:rPr>
          <w:b w:val="0"/>
        </w:rPr>
        <w:t>f jobseekers as a whole, only 25</w:t>
      </w:r>
      <w:r w:rsidR="007A68C3" w:rsidRPr="0079547C">
        <w:rPr>
          <w:b w:val="0"/>
        </w:rPr>
        <w:t>% of the</w:t>
      </w:r>
      <w:r w:rsidR="00012713" w:rsidRPr="0079547C">
        <w:rPr>
          <w:b w:val="0"/>
        </w:rPr>
        <w:t xml:space="preserve"> disabled persons who were unemployed at the end of June 2015 had</w:t>
      </w:r>
      <w:r w:rsidR="007A68C3" w:rsidRPr="0079547C">
        <w:rPr>
          <w:b w:val="0"/>
        </w:rPr>
        <w:t xml:space="preserve"> completed </w:t>
      </w:r>
      <w:r w:rsidR="00012713" w:rsidRPr="0079547C">
        <w:rPr>
          <w:b w:val="0"/>
        </w:rPr>
        <w:t xml:space="preserve">upper </w:t>
      </w:r>
      <w:r w:rsidR="007A68C3" w:rsidRPr="0079547C">
        <w:rPr>
          <w:b w:val="0"/>
        </w:rPr>
        <w:t xml:space="preserve">secondary </w:t>
      </w:r>
      <w:r w:rsidR="00012713" w:rsidRPr="0079547C">
        <w:rPr>
          <w:b w:val="0"/>
        </w:rPr>
        <w:t xml:space="preserve">or tertiary </w:t>
      </w:r>
      <w:r w:rsidR="007A68C3" w:rsidRPr="0079547C">
        <w:rPr>
          <w:b w:val="0"/>
        </w:rPr>
        <w:t xml:space="preserve">education (44% for the overall </w:t>
      </w:r>
      <w:r w:rsidR="00282EB9" w:rsidRPr="0079547C">
        <w:rPr>
          <w:b w:val="0"/>
        </w:rPr>
        <w:t xml:space="preserve">unemployed </w:t>
      </w:r>
      <w:r w:rsidR="007A68C3" w:rsidRPr="0079547C">
        <w:rPr>
          <w:b w:val="0"/>
        </w:rPr>
        <w:t>population).</w:t>
      </w:r>
    </w:p>
    <w:p w14:paraId="17832175" w14:textId="77777777" w:rsidR="00A54B8E" w:rsidRPr="0079547C" w:rsidRDefault="00A54B8E" w:rsidP="0079547C">
      <w:pPr>
        <w:pStyle w:val="Un-numberedsubheading"/>
        <w:spacing w:after="0"/>
        <w:rPr>
          <w:b w:val="0"/>
        </w:rPr>
      </w:pPr>
    </w:p>
    <w:p w14:paraId="01B517D3" w14:textId="1BACAD70" w:rsidR="002B071A" w:rsidRDefault="00282EB9" w:rsidP="0079547C">
      <w:pPr>
        <w:spacing w:after="0"/>
        <w:rPr>
          <w:bCs/>
          <w:lang w:val="en-US"/>
        </w:rPr>
      </w:pPr>
      <w:r w:rsidRPr="0079547C">
        <w:rPr>
          <w:bCs/>
          <w:lang w:val="en-US"/>
        </w:rPr>
        <w:t xml:space="preserve">In order to promote the employment of people having difficulties in accessing to the </w:t>
      </w:r>
      <w:r w:rsidR="00007A00" w:rsidRPr="0079547C">
        <w:rPr>
          <w:bCs/>
          <w:lang w:val="en-US"/>
        </w:rPr>
        <w:t>labour</w:t>
      </w:r>
      <w:r w:rsidRPr="0079547C">
        <w:rPr>
          <w:bCs/>
          <w:lang w:val="en-US"/>
        </w:rPr>
        <w:t xml:space="preserve"> market, the French government supports contracts with private and public companies. In 2014, from Dares, 43</w:t>
      </w:r>
      <w:r w:rsidR="006A4902" w:rsidRPr="0079547C">
        <w:rPr>
          <w:bCs/>
          <w:lang w:val="en-US"/>
        </w:rPr>
        <w:t>,</w:t>
      </w:r>
      <w:r w:rsidRPr="0079547C">
        <w:rPr>
          <w:bCs/>
          <w:lang w:val="en-US"/>
        </w:rPr>
        <w:t>573 disabled persons with administrative recognition benefited from such a support, representing 9</w:t>
      </w:r>
      <w:r w:rsidR="006A4902" w:rsidRPr="0079547C">
        <w:rPr>
          <w:bCs/>
          <w:lang w:val="en-US"/>
        </w:rPr>
        <w:t>.</w:t>
      </w:r>
      <w:r w:rsidRPr="0079547C">
        <w:rPr>
          <w:bCs/>
          <w:lang w:val="en-US"/>
        </w:rPr>
        <w:t xml:space="preserve">8% of all the persons benefiting from the support. </w:t>
      </w:r>
      <w:r w:rsidR="00D87D06" w:rsidRPr="0079547C">
        <w:rPr>
          <w:bCs/>
          <w:lang w:val="en-US"/>
        </w:rPr>
        <w:t>Up to</w:t>
      </w:r>
      <w:r w:rsidR="002B071A" w:rsidRPr="0079547C">
        <w:rPr>
          <w:bCs/>
          <w:lang w:val="en-US"/>
        </w:rPr>
        <w:t xml:space="preserve"> June 2015, the proportion of disabled</w:t>
      </w:r>
      <w:r w:rsidR="00D87D06" w:rsidRPr="0079547C">
        <w:rPr>
          <w:bCs/>
          <w:lang w:val="en-US"/>
        </w:rPr>
        <w:t xml:space="preserve"> people benefiting from such contracts has been increasing to 11</w:t>
      </w:r>
      <w:r w:rsidR="006A4902" w:rsidRPr="0079547C">
        <w:rPr>
          <w:bCs/>
          <w:lang w:val="en-US"/>
        </w:rPr>
        <w:t>.</w:t>
      </w:r>
      <w:r w:rsidR="00D87D06" w:rsidRPr="0079547C">
        <w:rPr>
          <w:bCs/>
          <w:lang w:val="en-US"/>
        </w:rPr>
        <w:t xml:space="preserve">1%. </w:t>
      </w:r>
    </w:p>
    <w:p w14:paraId="1CA7359C" w14:textId="77777777" w:rsidR="00A54B8E" w:rsidRPr="0079547C" w:rsidRDefault="00A54B8E" w:rsidP="0079547C">
      <w:pPr>
        <w:spacing w:after="0"/>
        <w:rPr>
          <w:bCs/>
          <w:lang w:val="en-US"/>
        </w:rPr>
      </w:pPr>
    </w:p>
    <w:p w14:paraId="29467A4D" w14:textId="50AAB9A2" w:rsidR="002B071A" w:rsidRDefault="002B071A" w:rsidP="0079547C">
      <w:pPr>
        <w:spacing w:after="0"/>
      </w:pPr>
      <w:r w:rsidRPr="0079547C">
        <w:t>Agefiph also promotes self-employment. In 2014 3</w:t>
      </w:r>
      <w:r w:rsidR="006A4902" w:rsidRPr="0079547C">
        <w:t>,</w:t>
      </w:r>
      <w:r w:rsidRPr="0079547C">
        <w:t xml:space="preserve">200 disabled persons created or bought a company with a specific support, 31% out of whom were women. </w:t>
      </w:r>
      <w:r w:rsidR="0088507F" w:rsidRPr="0079547C">
        <w:t>From January to June 2015 there were 1 839 setting-up companies supported by Agefiph, which is 12% as the same period in 2014.</w:t>
      </w:r>
    </w:p>
    <w:p w14:paraId="55C06CAD" w14:textId="77777777" w:rsidR="00A54B8E" w:rsidRPr="0079547C" w:rsidRDefault="00A54B8E" w:rsidP="0079547C">
      <w:pPr>
        <w:spacing w:after="0"/>
      </w:pPr>
    </w:p>
    <w:p w14:paraId="547DDCDF" w14:textId="1447B4C7" w:rsidR="0088507F" w:rsidRDefault="002B071A" w:rsidP="0079547C">
      <w:pPr>
        <w:spacing w:after="0"/>
        <w:rPr>
          <w:bCs/>
          <w:lang w:val="en-US"/>
        </w:rPr>
      </w:pPr>
      <w:r w:rsidRPr="0079547C">
        <w:rPr>
          <w:bCs/>
          <w:lang w:val="en-US"/>
        </w:rPr>
        <w:t>Generally speaking, Agefiph is engaged in overall accompaniment of insertion into the labour market</w:t>
      </w:r>
      <w:r w:rsidR="006C52CA" w:rsidRPr="0079547C">
        <w:rPr>
          <w:bCs/>
          <w:lang w:val="en-US"/>
        </w:rPr>
        <w:t xml:space="preserve"> as the same time as France is involved of accompaniment of most vulnerable persons into the labour market as reported in the National Reform Program </w:t>
      </w:r>
      <w:r w:rsidRPr="0079547C">
        <w:rPr>
          <w:bCs/>
          <w:lang w:val="en-US"/>
        </w:rPr>
        <w:t>. It supports Capemploi which in charge of the accompaniment of people registered</w:t>
      </w:r>
      <w:r w:rsidR="0088507F" w:rsidRPr="0079547C">
        <w:rPr>
          <w:bCs/>
          <w:lang w:val="en-US"/>
        </w:rPr>
        <w:t xml:space="preserve">. </w:t>
      </w:r>
      <w:r w:rsidR="000319AA" w:rsidRPr="0079547C">
        <w:rPr>
          <w:bCs/>
          <w:lang w:val="en-US"/>
        </w:rPr>
        <w:t>In 2014 they have placed 74</w:t>
      </w:r>
      <w:r w:rsidR="006A4902" w:rsidRPr="0079547C">
        <w:rPr>
          <w:bCs/>
          <w:lang w:val="en-US"/>
        </w:rPr>
        <w:t>,</w:t>
      </w:r>
      <w:r w:rsidR="000319AA" w:rsidRPr="0079547C">
        <w:rPr>
          <w:bCs/>
          <w:lang w:val="en-US"/>
        </w:rPr>
        <w:t>795 persons, 1</w:t>
      </w:r>
      <w:r w:rsidR="006A4902" w:rsidRPr="0079547C">
        <w:rPr>
          <w:bCs/>
          <w:lang w:val="en-US"/>
        </w:rPr>
        <w:t>.</w:t>
      </w:r>
      <w:r w:rsidR="000319AA" w:rsidRPr="0079547C">
        <w:rPr>
          <w:bCs/>
          <w:lang w:val="en-US"/>
        </w:rPr>
        <w:t xml:space="preserve">9% more than in 2013. </w:t>
      </w:r>
      <w:r w:rsidR="0088507F" w:rsidRPr="0079547C">
        <w:rPr>
          <w:bCs/>
          <w:lang w:val="en-US"/>
        </w:rPr>
        <w:t>From January to June 2015 it has placed more than 54</w:t>
      </w:r>
      <w:r w:rsidR="006A4902" w:rsidRPr="0079547C">
        <w:rPr>
          <w:bCs/>
          <w:lang w:val="en-US"/>
        </w:rPr>
        <w:t>,</w:t>
      </w:r>
      <w:r w:rsidR="0088507F" w:rsidRPr="0079547C">
        <w:rPr>
          <w:bCs/>
          <w:lang w:val="en-US"/>
        </w:rPr>
        <w:t>000 as a whole, which represents progression of 4</w:t>
      </w:r>
      <w:r w:rsidR="006A4902" w:rsidRPr="0079547C">
        <w:rPr>
          <w:bCs/>
          <w:lang w:val="en-US"/>
        </w:rPr>
        <w:t>.</w:t>
      </w:r>
      <w:r w:rsidR="0088507F" w:rsidRPr="0079547C">
        <w:rPr>
          <w:bCs/>
          <w:lang w:val="en-US"/>
        </w:rPr>
        <w:t>6 % in one year</w:t>
      </w:r>
      <w:r w:rsidR="00937DCD" w:rsidRPr="0079547C">
        <w:rPr>
          <w:bCs/>
          <w:lang w:val="en-US"/>
        </w:rPr>
        <w:t>.</w:t>
      </w:r>
    </w:p>
    <w:p w14:paraId="5215FBDE" w14:textId="77777777" w:rsidR="00A54B8E" w:rsidRPr="0079547C" w:rsidRDefault="00A54B8E" w:rsidP="0079547C">
      <w:pPr>
        <w:spacing w:after="0"/>
        <w:rPr>
          <w:bCs/>
          <w:lang w:val="en-US"/>
        </w:rPr>
      </w:pPr>
    </w:p>
    <w:p w14:paraId="3D5B035C" w14:textId="4B3D91C6" w:rsidR="00B01BEE" w:rsidRDefault="00185CA6" w:rsidP="0079547C">
      <w:pPr>
        <w:spacing w:after="0"/>
        <w:rPr>
          <w:lang w:val="en-US"/>
        </w:rPr>
      </w:pPr>
      <w:r w:rsidRPr="0079547C">
        <w:rPr>
          <w:lang w:val="en-US"/>
        </w:rPr>
        <w:t xml:space="preserve">From Agefiph </w:t>
      </w:r>
      <w:r w:rsidR="00951834" w:rsidRPr="0079547C">
        <w:rPr>
          <w:lang w:val="en-US"/>
        </w:rPr>
        <w:t xml:space="preserve">sources </w:t>
      </w:r>
      <w:r w:rsidRPr="0079547C">
        <w:rPr>
          <w:lang w:val="en-US"/>
        </w:rPr>
        <w:t>it</w:t>
      </w:r>
      <w:r w:rsidR="00CF0583" w:rsidRPr="0079547C">
        <w:rPr>
          <w:lang w:val="en-US"/>
        </w:rPr>
        <w:t xml:space="preserve"> is </w:t>
      </w:r>
      <w:r w:rsidR="00951834" w:rsidRPr="0079547C">
        <w:rPr>
          <w:lang w:val="en-US"/>
        </w:rPr>
        <w:t>d</w:t>
      </w:r>
      <w:r w:rsidR="00CF0583" w:rsidRPr="0079547C">
        <w:rPr>
          <w:lang w:val="en-US"/>
        </w:rPr>
        <w:t>ifficult to estimate the number of people who are</w:t>
      </w:r>
      <w:r w:rsidR="0034181D" w:rsidRPr="0079547C">
        <w:rPr>
          <w:lang w:val="en-US"/>
        </w:rPr>
        <w:t xml:space="preserve"> fired be</w:t>
      </w:r>
      <w:r w:rsidR="00CF0583" w:rsidRPr="0079547C">
        <w:rPr>
          <w:lang w:val="en-US"/>
        </w:rPr>
        <w:t>cause</w:t>
      </w:r>
      <w:r w:rsidR="00574A3B" w:rsidRPr="0079547C">
        <w:rPr>
          <w:lang w:val="en-US"/>
        </w:rPr>
        <w:t xml:space="preserve"> </w:t>
      </w:r>
      <w:r w:rsidR="00937DCD" w:rsidRPr="0079547C">
        <w:rPr>
          <w:lang w:val="en-US"/>
        </w:rPr>
        <w:t xml:space="preserve">they reveal unfit for their job </w:t>
      </w:r>
      <w:r w:rsidR="00CF0583" w:rsidRPr="0079547C">
        <w:rPr>
          <w:lang w:val="en-US"/>
        </w:rPr>
        <w:t>but a su</w:t>
      </w:r>
      <w:r w:rsidR="00951834" w:rsidRPr="0079547C">
        <w:rPr>
          <w:lang w:val="en-US"/>
        </w:rPr>
        <w:t>r</w:t>
      </w:r>
      <w:r w:rsidR="00CF0583" w:rsidRPr="0079547C">
        <w:rPr>
          <w:lang w:val="en-US"/>
        </w:rPr>
        <w:t>vey conducted in 2010 b</w:t>
      </w:r>
      <w:r w:rsidR="0034181D" w:rsidRPr="0079547C">
        <w:rPr>
          <w:lang w:val="en-US"/>
        </w:rPr>
        <w:t>y</w:t>
      </w:r>
      <w:r w:rsidR="00CF0583" w:rsidRPr="0079547C">
        <w:rPr>
          <w:lang w:val="en-US"/>
        </w:rPr>
        <w:t xml:space="preserve"> Dujin</w:t>
      </w:r>
      <w:r w:rsidR="0034181D" w:rsidRPr="0079547C">
        <w:rPr>
          <w:lang w:val="en-US"/>
        </w:rPr>
        <w:t xml:space="preserve"> </w:t>
      </w:r>
      <w:r w:rsidR="00CF0583" w:rsidRPr="0079547C">
        <w:rPr>
          <w:lang w:val="en-US"/>
        </w:rPr>
        <w:t xml:space="preserve">and </w:t>
      </w:r>
      <w:r w:rsidR="00CF0583" w:rsidRPr="0079547C">
        <w:rPr>
          <w:lang w:val="en-US"/>
        </w:rPr>
        <w:lastRenderedPageBreak/>
        <w:t xml:space="preserve">Maresca shows that in many cases Doctors pronounce inability because of the increasing difficulties in working conditions. </w:t>
      </w:r>
      <w:r w:rsidR="004B2ED3" w:rsidRPr="0079547C">
        <w:rPr>
          <w:lang w:val="en-US"/>
        </w:rPr>
        <w:t xml:space="preserve">That’s why Agefiph also </w:t>
      </w:r>
      <w:r w:rsidR="00951834" w:rsidRPr="0079547C">
        <w:rPr>
          <w:lang w:val="en-US"/>
        </w:rPr>
        <w:t>supports</w:t>
      </w:r>
      <w:r w:rsidR="004B2ED3" w:rsidRPr="0079547C">
        <w:rPr>
          <w:lang w:val="en-US"/>
        </w:rPr>
        <w:t xml:space="preserve"> job keeping</w:t>
      </w:r>
      <w:r w:rsidR="00937DCD" w:rsidRPr="0079547C">
        <w:rPr>
          <w:lang w:val="en-US"/>
        </w:rPr>
        <w:t xml:space="preserve"> in such situations, which consist in adapting the working situation to the situation of the employed person or in finding another job for him/her in the same company</w:t>
      </w:r>
      <w:r w:rsidR="004B2ED3" w:rsidRPr="0079547C">
        <w:rPr>
          <w:lang w:val="en-US"/>
        </w:rPr>
        <w:t>.</w:t>
      </w:r>
      <w:r w:rsidR="00B01BEE" w:rsidRPr="0079547C">
        <w:rPr>
          <w:lang w:val="en-US"/>
        </w:rPr>
        <w:t xml:space="preserve"> Sameth (Service d’Appui au Maintien dans l’Emploi des travailleurs handicapés) </w:t>
      </w:r>
      <w:r w:rsidR="00951834" w:rsidRPr="0079547C">
        <w:rPr>
          <w:lang w:val="en-US"/>
        </w:rPr>
        <w:t xml:space="preserve">is in charge </w:t>
      </w:r>
      <w:r w:rsidR="00B01BEE" w:rsidRPr="0079547C">
        <w:rPr>
          <w:lang w:val="en-US"/>
        </w:rPr>
        <w:t xml:space="preserve">the adaptation of working situations. In 2014, from Agefiph, it made it </w:t>
      </w:r>
      <w:r w:rsidR="00574E51" w:rsidRPr="0079547C">
        <w:rPr>
          <w:lang w:val="en-US"/>
        </w:rPr>
        <w:t>possible for</w:t>
      </w:r>
      <w:r w:rsidR="00B01BEE" w:rsidRPr="0079547C">
        <w:rPr>
          <w:lang w:val="en-US"/>
        </w:rPr>
        <w:t xml:space="preserve"> 89 % of people who were declared unable to keep their job (Agefiph, 2014)</w:t>
      </w:r>
      <w:r w:rsidR="0088507F" w:rsidRPr="0079547C">
        <w:rPr>
          <w:lang w:val="en-US"/>
        </w:rPr>
        <w:t>. Job keeping has increased by 11 % from 2014 to 2015 considering the period of January to June.</w:t>
      </w:r>
    </w:p>
    <w:p w14:paraId="306C5761" w14:textId="77777777" w:rsidR="00A54B8E" w:rsidRPr="0079547C" w:rsidRDefault="00A54B8E" w:rsidP="0079547C">
      <w:pPr>
        <w:spacing w:after="0"/>
        <w:rPr>
          <w:lang w:val="en-US"/>
        </w:rPr>
      </w:pPr>
    </w:p>
    <w:p w14:paraId="6CA967D0" w14:textId="1DEF027F" w:rsidR="0010423F" w:rsidRDefault="00CF0583" w:rsidP="0079547C">
      <w:pPr>
        <w:spacing w:after="0"/>
        <w:rPr>
          <w:lang w:val="en-US"/>
        </w:rPr>
      </w:pPr>
      <w:r w:rsidRPr="0079547C">
        <w:rPr>
          <w:lang w:val="en-US"/>
        </w:rPr>
        <w:t>A text voted in</w:t>
      </w:r>
      <w:r w:rsidR="004B2ED3" w:rsidRPr="0079547C">
        <w:rPr>
          <w:lang w:val="en-US"/>
        </w:rPr>
        <w:t xml:space="preserve"> </w:t>
      </w:r>
      <w:r w:rsidR="006A4902" w:rsidRPr="0079547C">
        <w:rPr>
          <w:lang w:val="en-US"/>
        </w:rPr>
        <w:t>November</w:t>
      </w:r>
      <w:r w:rsidRPr="0079547C">
        <w:rPr>
          <w:lang w:val="en-US"/>
        </w:rPr>
        <w:t xml:space="preserve"> 2014</w:t>
      </w:r>
      <w:r w:rsidR="004B2ED3" w:rsidRPr="0079547C">
        <w:rPr>
          <w:rStyle w:val="FootnoteReference"/>
          <w:lang w:val="en-US"/>
        </w:rPr>
        <w:footnoteReference w:id="31"/>
      </w:r>
      <w:r w:rsidRPr="0079547C">
        <w:rPr>
          <w:lang w:val="en-US"/>
        </w:rPr>
        <w:t xml:space="preserve"> </w:t>
      </w:r>
      <w:r w:rsidR="004B2ED3" w:rsidRPr="0079547C">
        <w:rPr>
          <w:lang w:val="en-US"/>
        </w:rPr>
        <w:t>o</w:t>
      </w:r>
      <w:r w:rsidR="007720CF" w:rsidRPr="0079547C">
        <w:rPr>
          <w:lang w:val="en-US"/>
        </w:rPr>
        <w:t>bliges companies to elaborate job keeping plans.</w:t>
      </w:r>
    </w:p>
    <w:p w14:paraId="4760F503" w14:textId="77777777" w:rsidR="00A54B8E" w:rsidRPr="0079547C" w:rsidRDefault="00A54B8E" w:rsidP="0079547C">
      <w:pPr>
        <w:spacing w:after="0"/>
        <w:rPr>
          <w:lang w:val="en-US"/>
        </w:rPr>
      </w:pPr>
    </w:p>
    <w:p w14:paraId="3A007B7E" w14:textId="753F918F" w:rsidR="0010423F" w:rsidRPr="0079547C" w:rsidRDefault="0010423F" w:rsidP="0079547C">
      <w:pPr>
        <w:pStyle w:val="Heading2"/>
        <w:spacing w:after="0"/>
        <w:rPr>
          <w:sz w:val="24"/>
          <w:szCs w:val="24"/>
        </w:rPr>
      </w:pPr>
      <w:bookmarkStart w:id="27" w:name="_Toc437847194"/>
      <w:bookmarkStart w:id="28" w:name="_Toc453918140"/>
      <w:r w:rsidRPr="0079547C">
        <w:rPr>
          <w:sz w:val="24"/>
          <w:szCs w:val="24"/>
        </w:rPr>
        <w:t>Education</w:t>
      </w:r>
      <w:bookmarkEnd w:id="27"/>
      <w:bookmarkEnd w:id="28"/>
    </w:p>
    <w:p w14:paraId="6DA44695" w14:textId="77777777" w:rsidR="00A54B8E" w:rsidRDefault="00A54B8E" w:rsidP="0079547C">
      <w:pPr>
        <w:spacing w:after="0"/>
      </w:pPr>
    </w:p>
    <w:p w14:paraId="24D91E99" w14:textId="77777777" w:rsidR="00297745" w:rsidRDefault="00297745" w:rsidP="0079547C">
      <w:pPr>
        <w:spacing w:after="0"/>
      </w:pPr>
      <w:r w:rsidRPr="0079547C">
        <w:t xml:space="preserve">Generally speaking, the disabled persons aged 15-64 are older (54 % are more than 50 against 31% for the overall population) and less qualified (40 % of the men without administrative recognition to 47% of the women with administrative recognition have no degree ore at most graduated at lower secondary level against 28 % of the overall population) than the overall population. </w:t>
      </w:r>
    </w:p>
    <w:p w14:paraId="5234C1CE" w14:textId="77777777" w:rsidR="00A54B8E" w:rsidRPr="0079547C" w:rsidRDefault="00A54B8E" w:rsidP="0079547C">
      <w:pPr>
        <w:spacing w:after="0"/>
      </w:pPr>
    </w:p>
    <w:p w14:paraId="3F8E5E06" w14:textId="0B988556" w:rsidR="0010423F" w:rsidRDefault="00883AB2" w:rsidP="0079547C">
      <w:pPr>
        <w:spacing w:after="0"/>
        <w:rPr>
          <w:lang w:val="en-US"/>
        </w:rPr>
      </w:pPr>
      <w:r w:rsidRPr="0079547C">
        <w:rPr>
          <w:lang w:val="en-US"/>
        </w:rPr>
        <w:t>The ana</w:t>
      </w:r>
      <w:r w:rsidR="00276058" w:rsidRPr="0079547C">
        <w:rPr>
          <w:lang w:val="en-US"/>
        </w:rPr>
        <w:t xml:space="preserve">lysis of the structure per age of children and adolescents having school/tertiary education shows that much more disabled children leave school after the age of 14. But this is to consider with caution because the data about disabled children can also reflect the fact that some of the children no more considered as schooled disabled children after this age may have left their disability recognition without leaving school. However the data, even corrected by the rate of evolution of administrative recognition, are significantly different from the ones of the overall population, especially after 16 years. </w:t>
      </w:r>
    </w:p>
    <w:p w14:paraId="36514596" w14:textId="77777777" w:rsidR="00A54B8E" w:rsidRPr="0079547C" w:rsidRDefault="00A54B8E" w:rsidP="0079547C">
      <w:pPr>
        <w:spacing w:after="0"/>
        <w:rPr>
          <w:lang w:val="en-US"/>
        </w:rPr>
      </w:pPr>
    </w:p>
    <w:p w14:paraId="0AE4C249" w14:textId="1D9AEF1F" w:rsidR="00276058" w:rsidRDefault="00276058" w:rsidP="0079547C">
      <w:pPr>
        <w:spacing w:after="0"/>
        <w:rPr>
          <w:lang w:val="en-US"/>
        </w:rPr>
      </w:pPr>
      <w:r w:rsidRPr="0079547C">
        <w:rPr>
          <w:lang w:val="en-US"/>
        </w:rPr>
        <w:t xml:space="preserve">It is also important to point out the fact that the schooled population of specialized institutions continues to increase with age until the age of 15 and decreases slower after the age of 15 years. However, from the age of 17, and especially from the one of 18, the schooled population decreases </w:t>
      </w:r>
      <w:r w:rsidR="00883AB2" w:rsidRPr="0079547C">
        <w:rPr>
          <w:lang w:val="en-US"/>
        </w:rPr>
        <w:t>much more significantly</w:t>
      </w:r>
      <w:r w:rsidR="00DC5056" w:rsidRPr="0079547C">
        <w:rPr>
          <w:lang w:val="en-US"/>
        </w:rPr>
        <w:t xml:space="preserve"> for disabled adolescents</w:t>
      </w:r>
      <w:r w:rsidR="00883AB2" w:rsidRPr="0079547C">
        <w:rPr>
          <w:lang w:val="en-US"/>
        </w:rPr>
        <w:t xml:space="preserve"> than for the overall population. After 18, for the whole schooled adolescents we have </w:t>
      </w:r>
      <w:r w:rsidR="00574E51" w:rsidRPr="0079547C">
        <w:rPr>
          <w:lang w:val="en-US"/>
        </w:rPr>
        <w:t>to consider the ones</w:t>
      </w:r>
      <w:r w:rsidR="00A54B8E">
        <w:rPr>
          <w:lang w:val="en-US"/>
        </w:rPr>
        <w:t xml:space="preserve"> going to the university.</w:t>
      </w:r>
    </w:p>
    <w:p w14:paraId="53BD3B5B" w14:textId="77777777" w:rsidR="00A54B8E" w:rsidRPr="0079547C" w:rsidRDefault="00A54B8E" w:rsidP="0079547C">
      <w:pPr>
        <w:spacing w:after="0"/>
        <w:rPr>
          <w:lang w:val="en-US"/>
        </w:rPr>
      </w:pPr>
    </w:p>
    <w:p w14:paraId="7458FE9F" w14:textId="14E0DA0C" w:rsidR="002E0B73" w:rsidRDefault="002E0B73" w:rsidP="0079547C">
      <w:pPr>
        <w:spacing w:after="0"/>
      </w:pPr>
      <w:r w:rsidRPr="0079547C">
        <w:t>Finally we can sa</w:t>
      </w:r>
      <w:r w:rsidR="00883AB2" w:rsidRPr="0079547C">
        <w:t>y regarding 201</w:t>
      </w:r>
      <w:r w:rsidR="00DC5056" w:rsidRPr="0079547C">
        <w:t>0</w:t>
      </w:r>
      <w:r w:rsidR="00883AB2" w:rsidRPr="0079547C">
        <w:t>-201</w:t>
      </w:r>
      <w:r w:rsidR="00DC5056" w:rsidRPr="0079547C">
        <w:t>1</w:t>
      </w:r>
      <w:r w:rsidRPr="0079547C">
        <w:t xml:space="preserve"> data that the proportion of </w:t>
      </w:r>
      <w:r w:rsidR="00065CC9" w:rsidRPr="0079547C">
        <w:t>disabled</w:t>
      </w:r>
      <w:r w:rsidRPr="0079547C">
        <w:t xml:space="preserve"> students aged over 18 having education </w:t>
      </w:r>
      <w:r w:rsidR="00D07BF6" w:rsidRPr="0079547C">
        <w:t xml:space="preserve">(not considering the level) </w:t>
      </w:r>
      <w:r w:rsidRPr="0079547C">
        <w:t xml:space="preserve">regarding the whole </w:t>
      </w:r>
      <w:r w:rsidR="00065CC9" w:rsidRPr="0079547C">
        <w:t>disabled</w:t>
      </w:r>
      <w:r w:rsidRPr="0079547C">
        <w:t xml:space="preserve"> schooled population can be estimated 2,</w:t>
      </w:r>
      <w:r w:rsidR="00883AB2" w:rsidRPr="0079547C">
        <w:t>1</w:t>
      </w:r>
      <w:r w:rsidRPr="0079547C">
        <w:t xml:space="preserve"> times less the proportion of all the students aged over 18 having education regarding the total number of students, In other words the ratio of students aged over 18 regarding the total number of students is 2,</w:t>
      </w:r>
      <w:r w:rsidR="00883AB2" w:rsidRPr="0079547C">
        <w:t>1</w:t>
      </w:r>
      <w:r w:rsidRPr="0079547C">
        <w:t xml:space="preserve"> times less as concerns </w:t>
      </w:r>
      <w:r w:rsidR="00065CC9" w:rsidRPr="0079547C">
        <w:t>disabled</w:t>
      </w:r>
      <w:r w:rsidRPr="0079547C">
        <w:t xml:space="preserve"> young people than as concerns the whole population. </w:t>
      </w:r>
    </w:p>
    <w:p w14:paraId="5BD442AA" w14:textId="77777777" w:rsidR="00A54B8E" w:rsidRPr="0079547C" w:rsidRDefault="00A54B8E" w:rsidP="0079547C">
      <w:pPr>
        <w:spacing w:after="0"/>
      </w:pPr>
    </w:p>
    <w:p w14:paraId="2A051722" w14:textId="1A50B0A0" w:rsidR="00883AB2" w:rsidRDefault="00883AB2" w:rsidP="0079547C">
      <w:pPr>
        <w:spacing w:after="0"/>
      </w:pPr>
      <w:r w:rsidRPr="0079547C">
        <w:t xml:space="preserve">Actually this partly </w:t>
      </w:r>
      <w:r w:rsidR="00574E51" w:rsidRPr="0079547C">
        <w:t>results from</w:t>
      </w:r>
      <w:r w:rsidRPr="0079547C">
        <w:t xml:space="preserve"> the fact that the specialized institutions</w:t>
      </w:r>
      <w:r w:rsidR="00704778" w:rsidRPr="0079547C">
        <w:t xml:space="preserve"> were</w:t>
      </w:r>
      <w:r w:rsidRPr="0079547C">
        <w:t xml:space="preserve"> keep</w:t>
      </w:r>
      <w:r w:rsidR="00704778" w:rsidRPr="0079547C">
        <w:t>ing</w:t>
      </w:r>
      <w:r w:rsidRPr="0079547C">
        <w:t xml:space="preserve"> educating 9 980 adolescents aged over 18 years</w:t>
      </w:r>
      <w:r w:rsidR="00DC5056" w:rsidRPr="0079547C">
        <w:t xml:space="preserve"> whereas 16</w:t>
      </w:r>
      <w:r w:rsidR="006A4902" w:rsidRPr="0079547C">
        <w:t>,</w:t>
      </w:r>
      <w:r w:rsidR="00DC5056" w:rsidRPr="0079547C">
        <w:t xml:space="preserve">505 adolescents aged </w:t>
      </w:r>
      <w:r w:rsidR="00DC5056" w:rsidRPr="0079547C">
        <w:lastRenderedPageBreak/>
        <w:t xml:space="preserve">over 18 are </w:t>
      </w:r>
      <w:r w:rsidR="00704778" w:rsidRPr="0079547C">
        <w:t xml:space="preserve">were </w:t>
      </w:r>
      <w:r w:rsidR="00DC5056" w:rsidRPr="0079547C">
        <w:t>schooled in ordinary schools or universities, out of which 12</w:t>
      </w:r>
      <w:r w:rsidR="006A4902" w:rsidRPr="0079547C">
        <w:t>,</w:t>
      </w:r>
      <w:r w:rsidR="00DC5056" w:rsidRPr="0079547C">
        <w:t>052 at a tertiary level</w:t>
      </w:r>
      <w:r w:rsidR="00737602" w:rsidRPr="0079547C">
        <w:t xml:space="preserve">, </w:t>
      </w:r>
      <w:r w:rsidR="00035BE5" w:rsidRPr="0079547C">
        <w:t xml:space="preserve">whereas before the age of 18 the number of disabled children having education in an ordinary school </w:t>
      </w:r>
      <w:r w:rsidR="00704778" w:rsidRPr="0079547C">
        <w:t>was</w:t>
      </w:r>
      <w:r w:rsidR="00035BE5" w:rsidRPr="0079547C">
        <w:t xml:space="preserve"> </w:t>
      </w:r>
      <w:r w:rsidR="00704778" w:rsidRPr="0079547C">
        <w:t>2.7</w:t>
      </w:r>
      <w:r w:rsidR="00035BE5" w:rsidRPr="0079547C">
        <w:t xml:space="preserve"> times the one of children having education in a specialized institution.</w:t>
      </w:r>
    </w:p>
    <w:p w14:paraId="60DFA23D" w14:textId="77777777" w:rsidR="00A54B8E" w:rsidRPr="0079547C" w:rsidRDefault="00A54B8E" w:rsidP="0079547C">
      <w:pPr>
        <w:spacing w:after="0"/>
      </w:pPr>
    </w:p>
    <w:p w14:paraId="63F17887" w14:textId="7EBB5640" w:rsidR="00DC5056" w:rsidRDefault="00DC5056" w:rsidP="0079547C">
      <w:pPr>
        <w:spacing w:after="0"/>
      </w:pPr>
      <w:r w:rsidRPr="0079547C">
        <w:t>However this should be nuanced by the fact that the number of schooled children have been increasing over years mainly because of the increasing recognised situations. We’ll try to make estimations regarding this evolution with update data as soon as they will be available.</w:t>
      </w:r>
      <w:r w:rsidR="00DD15BE" w:rsidRPr="0079547C">
        <w:t xml:space="preserve"> However we should also consider the fact that a part of the disabled people aged over 18 may have given up their disability recognition.</w:t>
      </w:r>
    </w:p>
    <w:p w14:paraId="7E5FDD3E" w14:textId="77777777" w:rsidR="00A54B8E" w:rsidRPr="0079547C" w:rsidRDefault="00A54B8E" w:rsidP="0079547C">
      <w:pPr>
        <w:spacing w:after="0"/>
      </w:pPr>
    </w:p>
    <w:p w14:paraId="2DAB77FC" w14:textId="62255271" w:rsidR="004855FD" w:rsidRDefault="00574E51" w:rsidP="0079547C">
      <w:pPr>
        <w:spacing w:after="0"/>
      </w:pPr>
      <w:r w:rsidRPr="0079547C">
        <w:t>During the</w:t>
      </w:r>
      <w:r w:rsidR="004855FD" w:rsidRPr="0079547C">
        <w:t xml:space="preserve"> u</w:t>
      </w:r>
      <w:r w:rsidRPr="0079547C">
        <w:t>niversity year 2013-2014, 18</w:t>
      </w:r>
      <w:r w:rsidR="006A4902" w:rsidRPr="0079547C">
        <w:t>,</w:t>
      </w:r>
      <w:r w:rsidRPr="0079547C">
        <w:t>18</w:t>
      </w:r>
      <w:r w:rsidR="004855FD" w:rsidRPr="0079547C">
        <w:t>9 students studying at a tertiary level declared disabled or limited</w:t>
      </w:r>
      <w:r w:rsidRPr="0079547C">
        <w:t xml:space="preserve"> (18 200 during the university year 2014-2015)</w:t>
      </w:r>
      <w:r w:rsidR="004855FD" w:rsidRPr="0079547C">
        <w:t>, 90% of whom were studying in a university. 76</w:t>
      </w:r>
      <w:r w:rsidR="006A4902" w:rsidRPr="0079547C">
        <w:t>.</w:t>
      </w:r>
      <w:r w:rsidR="004855FD" w:rsidRPr="0079547C">
        <w:t>3 % of them were studying for a Bachelor degree, 22</w:t>
      </w:r>
      <w:r w:rsidR="006A4902" w:rsidRPr="0079547C">
        <w:t>.</w:t>
      </w:r>
      <w:r w:rsidR="004855FD" w:rsidRPr="0079547C">
        <w:t>6 % for a Master degree and 1</w:t>
      </w:r>
      <w:r w:rsidR="006A4902" w:rsidRPr="0079547C">
        <w:t>.</w:t>
      </w:r>
      <w:r w:rsidR="004855FD" w:rsidRPr="0079547C">
        <w:t>1 % for a PhD whereas 63</w:t>
      </w:r>
      <w:r w:rsidR="006A4902" w:rsidRPr="0079547C">
        <w:t>.</w:t>
      </w:r>
      <w:r w:rsidR="004855FD" w:rsidRPr="0079547C">
        <w:t>9 % of the whole students were studying for a Bachelor degree, 30</w:t>
      </w:r>
      <w:r w:rsidR="006A4902" w:rsidRPr="0079547C">
        <w:t>.</w:t>
      </w:r>
      <w:r w:rsidR="004855FD" w:rsidRPr="0079547C">
        <w:t>1 % for a Master degree, 6</w:t>
      </w:r>
      <w:r w:rsidR="006A4902" w:rsidRPr="0079547C">
        <w:t>.</w:t>
      </w:r>
      <w:r w:rsidR="004855FD" w:rsidRPr="0079547C">
        <w:t>1 % for a Doctorate. The repartition of students per degree prepared has been the same since 2009.</w:t>
      </w:r>
    </w:p>
    <w:p w14:paraId="3EB7809F" w14:textId="77777777" w:rsidR="00A54B8E" w:rsidRPr="0079547C" w:rsidRDefault="00A54B8E" w:rsidP="0079547C">
      <w:pPr>
        <w:spacing w:after="0"/>
      </w:pPr>
    </w:p>
    <w:p w14:paraId="2626CDF9" w14:textId="38EA8F91" w:rsidR="004855FD" w:rsidRDefault="004855FD" w:rsidP="0079547C">
      <w:pPr>
        <w:spacing w:after="0"/>
        <w:rPr>
          <w:lang w:val="en-US"/>
        </w:rPr>
      </w:pPr>
      <w:r w:rsidRPr="0079547C">
        <w:t>The proportion of students studying literature, languages and human sciences is 35</w:t>
      </w:r>
      <w:r w:rsidR="006A4902" w:rsidRPr="0079547C">
        <w:t>.</w:t>
      </w:r>
      <w:r w:rsidRPr="0079547C">
        <w:t>7 % against 32</w:t>
      </w:r>
      <w:r w:rsidR="006A4902" w:rsidRPr="0079547C">
        <w:t>.</w:t>
      </w:r>
      <w:r w:rsidRPr="0079547C">
        <w:t>3 % for the whole students. The proportion of students applying for a degree in health sciences is 4</w:t>
      </w:r>
      <w:r w:rsidR="006A4902" w:rsidRPr="0079547C">
        <w:t>.</w:t>
      </w:r>
      <w:r w:rsidRPr="0079547C">
        <w:t>2 % against 9</w:t>
      </w:r>
      <w:r w:rsidR="006A4902" w:rsidRPr="0079547C">
        <w:t>.</w:t>
      </w:r>
      <w:r w:rsidRPr="0079547C">
        <w:t xml:space="preserve">7% for the whole students. </w:t>
      </w:r>
      <w:r w:rsidRPr="0079547C">
        <w:rPr>
          <w:lang w:val="en-US"/>
        </w:rPr>
        <w:t>A higher proportion is studying in a polytechnic (12</w:t>
      </w:r>
      <w:r w:rsidR="006A4902" w:rsidRPr="0079547C">
        <w:rPr>
          <w:lang w:val="en-US"/>
        </w:rPr>
        <w:t>.</w:t>
      </w:r>
      <w:r w:rsidRPr="0079547C">
        <w:rPr>
          <w:lang w:val="en-US"/>
        </w:rPr>
        <w:t>3 % against 9%).</w:t>
      </w:r>
    </w:p>
    <w:p w14:paraId="20CE1939" w14:textId="77777777" w:rsidR="00A54B8E" w:rsidRPr="0079547C" w:rsidRDefault="00A54B8E" w:rsidP="0079547C">
      <w:pPr>
        <w:spacing w:after="0"/>
        <w:rPr>
          <w:lang w:val="en-US"/>
        </w:rPr>
      </w:pPr>
    </w:p>
    <w:p w14:paraId="39B8919D" w14:textId="1E98345E" w:rsidR="004855FD" w:rsidRDefault="004855FD" w:rsidP="0079547C">
      <w:pPr>
        <w:spacing w:after="0"/>
        <w:rPr>
          <w:bCs/>
          <w:lang w:val="en-US"/>
        </w:rPr>
      </w:pPr>
      <w:r w:rsidRPr="0079547C">
        <w:rPr>
          <w:lang w:val="en-US" w:eastAsia="fr-FR"/>
        </w:rPr>
        <w:t>As far as vocational training is concerned the AGEFIPH reports 5</w:t>
      </w:r>
      <w:r w:rsidR="006A4902" w:rsidRPr="0079547C">
        <w:rPr>
          <w:lang w:val="en-US" w:eastAsia="fr-FR"/>
        </w:rPr>
        <w:t>,</w:t>
      </w:r>
      <w:r w:rsidRPr="0079547C">
        <w:rPr>
          <w:lang w:val="en-US" w:eastAsia="fr-FR"/>
        </w:rPr>
        <w:t xml:space="preserve">709 work-study contracts, </w:t>
      </w:r>
      <w:r w:rsidR="00012713" w:rsidRPr="0079547C">
        <w:rPr>
          <w:lang w:val="en-US" w:eastAsia="fr-FR"/>
        </w:rPr>
        <w:t>which represents a</w:t>
      </w:r>
      <w:r w:rsidRPr="0079547C">
        <w:rPr>
          <w:lang w:val="en-US" w:eastAsia="fr-FR"/>
        </w:rPr>
        <w:t xml:space="preserve"> 20% increase in 2014. From Agefiph as well as from Dares the number of contracts of apprenticeship in 2014 was 2 600 (+6%). 17% of them were signed with unemp</w:t>
      </w:r>
      <w:r w:rsidR="00574E51" w:rsidRPr="0079547C">
        <w:rPr>
          <w:lang w:val="en-US" w:eastAsia="fr-FR"/>
        </w:rPr>
        <w:t>loyed persons. 10% of them</w:t>
      </w:r>
      <w:r w:rsidRPr="0079547C">
        <w:rPr>
          <w:lang w:val="en-US" w:eastAsia="fr-FR"/>
        </w:rPr>
        <w:t xml:space="preserve"> had completed tertiary education, 15% had graduated from upper secondary education and 27% from lower secondary education. 48% had no diploma. 18% were about to graduate at a tertiary level, 15% at a upper secondary level and 65% and 65% at a lower secondary level. The number of pr</w:t>
      </w:r>
      <w:r w:rsidRPr="0079547C">
        <w:rPr>
          <w:bCs/>
          <w:lang w:val="en-US"/>
        </w:rPr>
        <w:t>ofessionalizi</w:t>
      </w:r>
      <w:r w:rsidR="00574E51" w:rsidRPr="0079547C">
        <w:rPr>
          <w:bCs/>
          <w:lang w:val="en-US"/>
        </w:rPr>
        <w:t>ng contracts reported by Agefiph</w:t>
      </w:r>
      <w:r w:rsidRPr="0079547C">
        <w:rPr>
          <w:bCs/>
          <w:lang w:val="en-US"/>
        </w:rPr>
        <w:t xml:space="preserve"> in 2014 was 3</w:t>
      </w:r>
      <w:r w:rsidR="006A4902" w:rsidRPr="0079547C">
        <w:rPr>
          <w:bCs/>
          <w:lang w:val="en-US"/>
        </w:rPr>
        <w:t>,</w:t>
      </w:r>
      <w:r w:rsidRPr="0079547C">
        <w:rPr>
          <w:bCs/>
          <w:lang w:val="en-US"/>
        </w:rPr>
        <w:t>140 (+34%), Dares indicates that 2</w:t>
      </w:r>
      <w:r w:rsidR="006A4902" w:rsidRPr="0079547C">
        <w:rPr>
          <w:bCs/>
          <w:lang w:val="en-US"/>
        </w:rPr>
        <w:t>,</w:t>
      </w:r>
      <w:r w:rsidRPr="0079547C">
        <w:rPr>
          <w:bCs/>
          <w:lang w:val="en-US"/>
        </w:rPr>
        <w:t>700 new contracts were signed in 2014 with disabled workers who had an administrative recognition. Although these contracts are mainly intended to young people, respectively 49% and 28% of the new contracts concerning disabled people were signed with people aged 26-44 and over 45. 59% of them are going to get a secondary education degree (30% upper, 29% lower). 57/58% of these contracts benefit to persons aged 26-49.</w:t>
      </w:r>
      <w:r w:rsidR="009871F0" w:rsidRPr="0079547C">
        <w:rPr>
          <w:bCs/>
          <w:lang w:val="en-US"/>
        </w:rPr>
        <w:t xml:space="preserve"> As mentioned in the National Reform Program,</w:t>
      </w:r>
      <w:r w:rsidR="00095DA9" w:rsidRPr="0079547C">
        <w:rPr>
          <w:bCs/>
          <w:lang w:val="en-US"/>
        </w:rPr>
        <w:t xml:space="preserve"> disabled workers are entitled to extend their </w:t>
      </w:r>
      <w:r w:rsidR="006C52CA" w:rsidRPr="0079547C">
        <w:rPr>
          <w:bCs/>
          <w:lang w:val="en-US"/>
        </w:rPr>
        <w:t xml:space="preserve">profesionalizing </w:t>
      </w:r>
      <w:r w:rsidR="00095DA9" w:rsidRPr="0079547C">
        <w:rPr>
          <w:bCs/>
          <w:lang w:val="en-US"/>
        </w:rPr>
        <w:t>contracts to 2 years.</w:t>
      </w:r>
    </w:p>
    <w:p w14:paraId="1DAA61CC" w14:textId="77777777" w:rsidR="00A54B8E" w:rsidRPr="0079547C" w:rsidRDefault="00A54B8E" w:rsidP="0079547C">
      <w:pPr>
        <w:spacing w:after="0"/>
      </w:pPr>
    </w:p>
    <w:p w14:paraId="78B70ACD" w14:textId="5AAD3874" w:rsidR="004855FD" w:rsidRDefault="004855FD" w:rsidP="0079547C">
      <w:pPr>
        <w:spacing w:after="0"/>
        <w:rPr>
          <w:lang w:val="en-US"/>
        </w:rPr>
      </w:pPr>
      <w:r w:rsidRPr="0079547C">
        <w:rPr>
          <w:lang w:val="en-US"/>
        </w:rPr>
        <w:t>From Afpa and ASP (Agence de</w:t>
      </w:r>
      <w:r w:rsidR="00574E51" w:rsidRPr="0079547C">
        <w:rPr>
          <w:lang w:val="en-US"/>
        </w:rPr>
        <w:t xml:space="preserve"> services et de paiement), Dares</w:t>
      </w:r>
      <w:r w:rsidRPr="0079547C">
        <w:rPr>
          <w:lang w:val="en-US"/>
        </w:rPr>
        <w:t xml:space="preserve"> reports that in 2013 49 700 </w:t>
      </w:r>
      <w:r w:rsidRPr="0079547C">
        <w:rPr>
          <w:b/>
          <w:lang w:val="en-US"/>
        </w:rPr>
        <w:t>unemployed</w:t>
      </w:r>
      <w:r w:rsidRPr="0079547C">
        <w:rPr>
          <w:lang w:val="en-US"/>
        </w:rPr>
        <w:t xml:space="preserve"> persons with administrative recognition of their dis</w:t>
      </w:r>
      <w:r w:rsidR="00574E51" w:rsidRPr="0079547C">
        <w:rPr>
          <w:lang w:val="en-US"/>
        </w:rPr>
        <w:t>a</w:t>
      </w:r>
      <w:r w:rsidRPr="0079547C">
        <w:rPr>
          <w:lang w:val="en-US"/>
        </w:rPr>
        <w:t>bility entered training, 57% of whom were men and 43% women and 47% of them were aged 26-44. This is 30% more than in 2009 and it rises a bit more quickly than for the whole unemployed population (+ 27%)</w:t>
      </w:r>
      <w:r w:rsidR="00A54B8E">
        <w:rPr>
          <w:lang w:val="en-US"/>
        </w:rPr>
        <w:t>.</w:t>
      </w:r>
    </w:p>
    <w:p w14:paraId="2C768A87" w14:textId="77777777" w:rsidR="00A54B8E" w:rsidRPr="0079547C" w:rsidRDefault="00A54B8E" w:rsidP="0079547C">
      <w:pPr>
        <w:spacing w:after="0"/>
        <w:rPr>
          <w:rFonts w:eastAsia="Times New Roman"/>
          <w:b/>
          <w:bCs/>
          <w:lang w:val="en-US" w:eastAsia="fr-FR"/>
        </w:rPr>
      </w:pPr>
    </w:p>
    <w:p w14:paraId="53A5DC4E" w14:textId="74B6CB62" w:rsidR="004855FD" w:rsidRDefault="00574E51" w:rsidP="0079547C">
      <w:pPr>
        <w:spacing w:after="0"/>
        <w:rPr>
          <w:lang w:val="en-US"/>
        </w:rPr>
      </w:pPr>
      <w:r w:rsidRPr="0079547C">
        <w:rPr>
          <w:lang w:val="fr-FR"/>
        </w:rPr>
        <w:lastRenderedPageBreak/>
        <w:t>Dares</w:t>
      </w:r>
      <w:r w:rsidR="004855FD" w:rsidRPr="0079547C">
        <w:rPr>
          <w:lang w:val="fr-FR"/>
        </w:rPr>
        <w:t xml:space="preserve"> (Direction de l’animation de la recherché, des études et des statistiques) deals with and provides INSEE data about disabled people aged 15-64 years. </w:t>
      </w:r>
      <w:r w:rsidR="004855FD" w:rsidRPr="0079547C">
        <w:rPr>
          <w:lang w:val="en-US"/>
        </w:rPr>
        <w:t xml:space="preserve">Depending </w:t>
      </w:r>
      <w:r w:rsidR="007F2157" w:rsidRPr="0079547C">
        <w:rPr>
          <w:lang w:val="en-US"/>
        </w:rPr>
        <w:t>on the criteria of disability, 11</w:t>
      </w:r>
      <w:r w:rsidR="004855FD" w:rsidRPr="0079547C">
        <w:rPr>
          <w:lang w:val="en-US"/>
        </w:rPr>
        <w:t xml:space="preserve"> %</w:t>
      </w:r>
      <w:r w:rsidR="007F2157" w:rsidRPr="0079547C">
        <w:rPr>
          <w:lang w:val="en-US"/>
        </w:rPr>
        <w:t xml:space="preserve"> (men with administrative recognition) to</w:t>
      </w:r>
      <w:r w:rsidR="004855FD" w:rsidRPr="0079547C">
        <w:rPr>
          <w:lang w:val="en-US"/>
        </w:rPr>
        <w:t xml:space="preserve"> 1</w:t>
      </w:r>
      <w:r w:rsidR="007F2157" w:rsidRPr="0079547C">
        <w:rPr>
          <w:lang w:val="en-US"/>
        </w:rPr>
        <w:t>9 % (women with or without administrative recognition)</w:t>
      </w:r>
      <w:r w:rsidR="004855FD" w:rsidRPr="0079547C">
        <w:rPr>
          <w:lang w:val="en-US"/>
        </w:rPr>
        <w:t xml:space="preserve"> of people aged 15-64 years compl</w:t>
      </w:r>
      <w:r w:rsidR="007F2157" w:rsidRPr="0079547C">
        <w:rPr>
          <w:lang w:val="en-US"/>
        </w:rPr>
        <w:t>eted tertiary education while</w:t>
      </w:r>
      <w:r w:rsidR="00014B13" w:rsidRPr="0079547C">
        <w:rPr>
          <w:lang w:val="en-US"/>
        </w:rPr>
        <w:t xml:space="preserve"> respectively</w:t>
      </w:r>
      <w:r w:rsidR="007F2157" w:rsidRPr="0079547C">
        <w:rPr>
          <w:lang w:val="en-US"/>
        </w:rPr>
        <w:t xml:space="preserve"> 4</w:t>
      </w:r>
      <w:r w:rsidR="00014B13" w:rsidRPr="0079547C">
        <w:rPr>
          <w:lang w:val="en-US"/>
        </w:rPr>
        <w:t>5</w:t>
      </w:r>
      <w:r w:rsidR="004855FD" w:rsidRPr="0079547C">
        <w:rPr>
          <w:lang w:val="en-US"/>
        </w:rPr>
        <w:t xml:space="preserve">% </w:t>
      </w:r>
      <w:r w:rsidR="007F2157" w:rsidRPr="0079547C">
        <w:rPr>
          <w:lang w:val="en-US"/>
        </w:rPr>
        <w:t>to 4</w:t>
      </w:r>
      <w:r w:rsidR="00014B13" w:rsidRPr="0079547C">
        <w:rPr>
          <w:lang w:val="en-US"/>
        </w:rPr>
        <w:t>2</w:t>
      </w:r>
      <w:r w:rsidR="007F2157" w:rsidRPr="0079547C">
        <w:rPr>
          <w:lang w:val="en-US"/>
        </w:rPr>
        <w:t xml:space="preserve">% </w:t>
      </w:r>
      <w:r w:rsidR="004855FD" w:rsidRPr="0079547C">
        <w:rPr>
          <w:lang w:val="en-US"/>
        </w:rPr>
        <w:t xml:space="preserve">of them have at most lower secondary education (to be compared with the data for </w:t>
      </w:r>
      <w:r w:rsidR="00984C53">
        <w:rPr>
          <w:lang w:val="en-US"/>
        </w:rPr>
        <w:t>the whole population aged 15-64</w:t>
      </w:r>
      <w:r w:rsidR="004855FD" w:rsidRPr="0079547C">
        <w:rPr>
          <w:lang w:val="en-US"/>
        </w:rPr>
        <w:t>:</w:t>
      </w:r>
      <w:r w:rsidR="007F2157" w:rsidRPr="0079547C">
        <w:rPr>
          <w:lang w:val="en-US"/>
        </w:rPr>
        <w:t xml:space="preserve"> </w:t>
      </w:r>
      <w:r w:rsidR="004855FD" w:rsidRPr="0079547C">
        <w:rPr>
          <w:lang w:val="en-US"/>
        </w:rPr>
        <w:t>27%</w:t>
      </w:r>
      <w:r w:rsidR="00014B13" w:rsidRPr="0079547C">
        <w:rPr>
          <w:lang w:val="en-US"/>
        </w:rPr>
        <w:t xml:space="preserve"> of the men</w:t>
      </w:r>
      <w:r w:rsidR="007F2157" w:rsidRPr="0079547C">
        <w:rPr>
          <w:lang w:val="en-US"/>
        </w:rPr>
        <w:t xml:space="preserve"> to 31%</w:t>
      </w:r>
      <w:r w:rsidR="00014B13" w:rsidRPr="0079547C">
        <w:rPr>
          <w:lang w:val="en-US"/>
        </w:rPr>
        <w:t xml:space="preserve"> of the women</w:t>
      </w:r>
      <w:r w:rsidR="004855FD" w:rsidRPr="0079547C">
        <w:rPr>
          <w:lang w:val="en-US"/>
        </w:rPr>
        <w:t xml:space="preserve"> </w:t>
      </w:r>
      <w:r w:rsidR="007F2157" w:rsidRPr="0079547C">
        <w:rPr>
          <w:lang w:val="en-US"/>
        </w:rPr>
        <w:t>completed tertiary education, 28</w:t>
      </w:r>
      <w:r w:rsidR="004855FD" w:rsidRPr="0079547C">
        <w:rPr>
          <w:lang w:val="en-US"/>
        </w:rPr>
        <w:t>% have at most lower secondary education).</w:t>
      </w:r>
    </w:p>
    <w:p w14:paraId="425BAB0F" w14:textId="77777777" w:rsidR="00A54B8E" w:rsidRPr="0079547C" w:rsidRDefault="00A54B8E" w:rsidP="0079547C">
      <w:pPr>
        <w:spacing w:after="0"/>
        <w:rPr>
          <w:lang w:val="en-US"/>
        </w:rPr>
      </w:pPr>
    </w:p>
    <w:p w14:paraId="5EDFAE55" w14:textId="24053945" w:rsidR="004855FD" w:rsidRDefault="004855FD" w:rsidP="0079547C">
      <w:pPr>
        <w:spacing w:after="0"/>
        <w:rPr>
          <w:lang w:val="en-US"/>
        </w:rPr>
      </w:pPr>
      <w:r w:rsidRPr="0079547C">
        <w:rPr>
          <w:lang w:val="en-US"/>
        </w:rPr>
        <w:t>From SantESiHof 18% of the responding persons had completed secondary education at the middle age of 18</w:t>
      </w:r>
      <w:r w:rsidR="006A4902" w:rsidRPr="0079547C">
        <w:rPr>
          <w:lang w:val="en-US"/>
        </w:rPr>
        <w:t>.</w:t>
      </w:r>
      <w:r w:rsidRPr="0079547C">
        <w:rPr>
          <w:lang w:val="en-US"/>
        </w:rPr>
        <w:t xml:space="preserve">5 years, which </w:t>
      </w:r>
      <w:r w:rsidR="00826BE8" w:rsidRPr="0079547C">
        <w:rPr>
          <w:lang w:val="en-US"/>
        </w:rPr>
        <w:t>equal</w:t>
      </w:r>
      <w:r w:rsidRPr="0079547C">
        <w:rPr>
          <w:lang w:val="en-US"/>
        </w:rPr>
        <w:t>s the national average. 76% of them had graduated at a Bachelor level</w:t>
      </w:r>
      <w:r w:rsidR="00826BE8" w:rsidRPr="0079547C">
        <w:rPr>
          <w:lang w:val="en-US"/>
        </w:rPr>
        <w:t xml:space="preserve"> whereas from Insee the proportion of students</w:t>
      </w:r>
      <w:r w:rsidR="00D62462" w:rsidRPr="0079547C">
        <w:rPr>
          <w:lang w:val="en-US"/>
        </w:rPr>
        <w:t xml:space="preserve"> who were studying at the university from 2004 to 2010 and have completed a Bachelor degree is around 40%</w:t>
      </w:r>
      <w:r w:rsidR="00A54B8E">
        <w:rPr>
          <w:lang w:val="en-US"/>
        </w:rPr>
        <w:t>.</w:t>
      </w:r>
      <w:r w:rsidR="00D62462" w:rsidRPr="0079547C">
        <w:rPr>
          <w:rStyle w:val="FootnoteReference"/>
          <w:lang w:val="en-US"/>
        </w:rPr>
        <w:footnoteReference w:id="32"/>
      </w:r>
      <w:r w:rsidRPr="0079547C">
        <w:rPr>
          <w:lang w:val="en-US"/>
        </w:rPr>
        <w:t xml:space="preserve"> </w:t>
      </w:r>
      <w:r w:rsidR="00D62462" w:rsidRPr="0079547C">
        <w:rPr>
          <w:lang w:val="en-US"/>
        </w:rPr>
        <w:t>Anyway there is a bias in the calculation of disabled students who completed tertiary education due to an overrepresentation of these students in the responding students</w:t>
      </w:r>
      <w:r w:rsidR="00A54B8E">
        <w:rPr>
          <w:lang w:val="en-US"/>
        </w:rPr>
        <w:t>.</w:t>
      </w:r>
      <w:r w:rsidR="00D62462" w:rsidRPr="0079547C">
        <w:rPr>
          <w:rStyle w:val="FootnoteReference"/>
          <w:lang w:val="en-US"/>
        </w:rPr>
        <w:footnoteReference w:id="33"/>
      </w:r>
      <w:r w:rsidR="00D62462" w:rsidRPr="0079547C">
        <w:rPr>
          <w:lang w:val="en-US"/>
        </w:rPr>
        <w:t xml:space="preserve"> </w:t>
      </w:r>
      <w:r w:rsidRPr="0079547C">
        <w:rPr>
          <w:lang w:val="en-US"/>
        </w:rPr>
        <w:t>3</w:t>
      </w:r>
      <w:r w:rsidR="00826BE8" w:rsidRPr="0079547C">
        <w:rPr>
          <w:lang w:val="en-US"/>
        </w:rPr>
        <w:t>/5 former students declared</w:t>
      </w:r>
      <w:r w:rsidRPr="0079547C">
        <w:rPr>
          <w:lang w:val="en-US"/>
        </w:rPr>
        <w:t xml:space="preserve"> their disabilities had influenced their orientations. At the end of their studies, 88% wanted to get a job, 51% of them were accompanied by Pô</w:t>
      </w:r>
      <w:r w:rsidR="00826BE8" w:rsidRPr="0079547C">
        <w:rPr>
          <w:lang w:val="en-US"/>
        </w:rPr>
        <w:t>l</w:t>
      </w:r>
      <w:r w:rsidRPr="0079547C">
        <w:rPr>
          <w:lang w:val="en-US"/>
        </w:rPr>
        <w:t>e Emploi, Cap Emploi or insertion helping association. At the date of the enquiry, 59% of them</w:t>
      </w:r>
      <w:r w:rsidR="00CA118C" w:rsidRPr="0079547C">
        <w:rPr>
          <w:lang w:val="en-US"/>
        </w:rPr>
        <w:t xml:space="preserve"> </w:t>
      </w:r>
      <w:r w:rsidRPr="0079547C">
        <w:rPr>
          <w:lang w:val="en-US"/>
        </w:rPr>
        <w:t>had a job, 10% were having training and 32% had no professional activity, 30 % of whom were not seeking for a job.</w:t>
      </w:r>
      <w:r w:rsidR="00CA118C" w:rsidRPr="0079547C">
        <w:rPr>
          <w:lang w:val="en-US"/>
        </w:rPr>
        <w:t xml:space="preserve"> As far as the rest of the whole population is concerned, 11</w:t>
      </w:r>
      <w:r w:rsidR="006A4902" w:rsidRPr="0079547C">
        <w:rPr>
          <w:lang w:val="en-US"/>
        </w:rPr>
        <w:t>.</w:t>
      </w:r>
      <w:r w:rsidR="00CA118C" w:rsidRPr="0079547C">
        <w:rPr>
          <w:lang w:val="en-US"/>
        </w:rPr>
        <w:t>5 % of the young people who had left tertiary education one to four years before were unemployed in 2014.</w:t>
      </w:r>
    </w:p>
    <w:p w14:paraId="7772C78E" w14:textId="77777777" w:rsidR="00A54B8E" w:rsidRPr="0079547C" w:rsidRDefault="00A54B8E" w:rsidP="0079547C">
      <w:pPr>
        <w:spacing w:after="0"/>
        <w:rPr>
          <w:lang w:val="en-US"/>
        </w:rPr>
      </w:pPr>
    </w:p>
    <w:p w14:paraId="6892569A" w14:textId="16810218" w:rsidR="0010423F" w:rsidRPr="0079547C" w:rsidRDefault="0010423F" w:rsidP="0079547C">
      <w:pPr>
        <w:pStyle w:val="Heading2"/>
        <w:spacing w:after="0"/>
        <w:rPr>
          <w:sz w:val="24"/>
          <w:szCs w:val="24"/>
        </w:rPr>
      </w:pPr>
      <w:bookmarkStart w:id="29" w:name="_Toc437847195"/>
      <w:bookmarkStart w:id="30" w:name="_Toc453918141"/>
      <w:r w:rsidRPr="0079547C">
        <w:rPr>
          <w:sz w:val="24"/>
          <w:szCs w:val="24"/>
        </w:rPr>
        <w:t xml:space="preserve">Poverty and </w:t>
      </w:r>
      <w:r w:rsidR="006A4902" w:rsidRPr="0079547C">
        <w:rPr>
          <w:sz w:val="24"/>
          <w:szCs w:val="24"/>
        </w:rPr>
        <w:t xml:space="preserve">social </w:t>
      </w:r>
      <w:r w:rsidRPr="0079547C">
        <w:rPr>
          <w:sz w:val="24"/>
          <w:szCs w:val="24"/>
        </w:rPr>
        <w:t>inclusion</w:t>
      </w:r>
      <w:bookmarkEnd w:id="29"/>
      <w:bookmarkEnd w:id="30"/>
    </w:p>
    <w:p w14:paraId="095E9B55" w14:textId="77777777" w:rsidR="00A54B8E" w:rsidRDefault="00A54B8E" w:rsidP="0079547C">
      <w:pPr>
        <w:spacing w:after="0"/>
      </w:pPr>
    </w:p>
    <w:p w14:paraId="05E07255" w14:textId="77777777" w:rsidR="004B2ED3" w:rsidRDefault="004B2ED3" w:rsidP="0079547C">
      <w:pPr>
        <w:spacing w:after="0"/>
      </w:pPr>
      <w:r w:rsidRPr="0079547C">
        <w:t>Data show that the employed disabled people are older and less educated than the whole employed people, which drives to less qualified jobs for disabled people.</w:t>
      </w:r>
    </w:p>
    <w:p w14:paraId="0D79D264" w14:textId="77777777" w:rsidR="00A54B8E" w:rsidRPr="0079547C" w:rsidRDefault="00A54B8E" w:rsidP="0079547C">
      <w:pPr>
        <w:spacing w:after="0"/>
      </w:pPr>
    </w:p>
    <w:p w14:paraId="489027CA" w14:textId="033AEDDD" w:rsidR="0037356A" w:rsidRDefault="004B2ED3" w:rsidP="0079547C">
      <w:pPr>
        <w:spacing w:after="0"/>
      </w:pPr>
      <w:r w:rsidRPr="0079547C">
        <w:t xml:space="preserve">Moreover, depending on the criteria of disability, 26 to </w:t>
      </w:r>
      <w:r w:rsidR="00B01BEE" w:rsidRPr="0079547C">
        <w:t xml:space="preserve">30% of disabled employed people have a </w:t>
      </w:r>
      <w:r w:rsidRPr="0079547C">
        <w:t>part-time job</w:t>
      </w:r>
      <w:r w:rsidR="00B01BEE" w:rsidRPr="0079547C">
        <w:t xml:space="preserve"> (18% for the whole population)</w:t>
      </w:r>
      <w:r w:rsidR="00150ADA" w:rsidRPr="0079547C">
        <w:t xml:space="preserve"> be it because they </w:t>
      </w:r>
      <w:r w:rsidR="006A4902" w:rsidRPr="0079547C">
        <w:t xml:space="preserve">can no longer </w:t>
      </w:r>
      <w:r w:rsidR="00150ADA" w:rsidRPr="0079547C">
        <w:t>work because of their impairment, or because they need special human support for transportation to their  workplace, or for other reasons</w:t>
      </w:r>
      <w:r w:rsidRPr="0079547C">
        <w:t xml:space="preserve">, which means that finally </w:t>
      </w:r>
      <w:r w:rsidR="007B5B90" w:rsidRPr="0079547C">
        <w:t>disabled people are low</w:t>
      </w:r>
      <w:r w:rsidR="00B01BEE" w:rsidRPr="0079547C">
        <w:t xml:space="preserve"> paid.</w:t>
      </w:r>
    </w:p>
    <w:p w14:paraId="78C5A3E1" w14:textId="77777777" w:rsidR="00A54B8E" w:rsidRPr="0079547C" w:rsidRDefault="00A54B8E" w:rsidP="0079547C">
      <w:pPr>
        <w:spacing w:after="0"/>
      </w:pPr>
    </w:p>
    <w:p w14:paraId="016275CB" w14:textId="189674D4" w:rsidR="005240B6" w:rsidRDefault="005240B6" w:rsidP="0079547C">
      <w:pPr>
        <w:spacing w:after="0"/>
      </w:pPr>
      <w:r w:rsidRPr="0079547C">
        <w:t>People with disabilities are entitled to</w:t>
      </w:r>
      <w:r w:rsidR="005A213B" w:rsidRPr="0079547C">
        <w:t xml:space="preserve"> a</w:t>
      </w:r>
      <w:r w:rsidR="00984C53">
        <w:t xml:space="preserve"> benefit that </w:t>
      </w:r>
      <w:r w:rsidR="005A213B" w:rsidRPr="0079547C">
        <w:t xml:space="preserve">is </w:t>
      </w:r>
      <w:r w:rsidRPr="0079547C">
        <w:t>close to the average minimum income (</w:t>
      </w:r>
      <w:r w:rsidR="006A4902" w:rsidRPr="0079547C">
        <w:t>€</w:t>
      </w:r>
      <w:r w:rsidRPr="0079547C">
        <w:t xml:space="preserve">1,000) when their disability is considered over 80%. This part of the population has a lower risk of poverty. </w:t>
      </w:r>
      <w:r w:rsidR="00150ADA" w:rsidRPr="0079547C">
        <w:t xml:space="preserve">However </w:t>
      </w:r>
      <w:r w:rsidRPr="0079547C">
        <w:t>persons (their number is growing because of cost-reduction policies) whose disability ha</w:t>
      </w:r>
      <w:r w:rsidR="002D4612" w:rsidRPr="0079547C">
        <w:t>d</w:t>
      </w:r>
      <w:r w:rsidRPr="0079547C">
        <w:t xml:space="preserve"> been assessed under this rate, </w:t>
      </w:r>
      <w:r w:rsidR="002D4612" w:rsidRPr="0079547C">
        <w:t xml:space="preserve">were </w:t>
      </w:r>
      <w:r w:rsidRPr="0079547C">
        <w:t>entitled to a lower benefit</w:t>
      </w:r>
      <w:r w:rsidR="00150ADA" w:rsidRPr="0079547C">
        <w:t>,</w:t>
      </w:r>
      <w:r w:rsidR="002D4612" w:rsidRPr="0079547C">
        <w:t xml:space="preserve"> which was</w:t>
      </w:r>
      <w:r w:rsidR="005A213B" w:rsidRPr="0079547C">
        <w:t xml:space="preserve"> supposed to compensate the fact that the disabled working persons earn less than the valid persons and </w:t>
      </w:r>
      <w:r w:rsidRPr="0079547C">
        <w:t xml:space="preserve"> which sometimes almost amount</w:t>
      </w:r>
      <w:r w:rsidR="002D4612" w:rsidRPr="0079547C">
        <w:t>ed</w:t>
      </w:r>
      <w:r w:rsidRPr="0079547C">
        <w:t xml:space="preserve"> to the RSA (minimum social income, about </w:t>
      </w:r>
      <w:r w:rsidR="006A4902" w:rsidRPr="0079547C">
        <w:t>€</w:t>
      </w:r>
      <w:r w:rsidRPr="0079547C">
        <w:t xml:space="preserve">400). This group of population </w:t>
      </w:r>
      <w:r w:rsidR="002D4612" w:rsidRPr="0079547C">
        <w:t>was</w:t>
      </w:r>
      <w:r w:rsidRPr="0079547C">
        <w:t xml:space="preserve"> at risk of living in poverty, especially for those who are unemployed. </w:t>
      </w:r>
      <w:r w:rsidR="005A213B" w:rsidRPr="0079547C">
        <w:t>The General Inspection for social affairs reported that at the end of 2012, 37 % of the people bene</w:t>
      </w:r>
      <w:r w:rsidR="0037151D" w:rsidRPr="0079547C">
        <w:t>fi</w:t>
      </w:r>
      <w:r w:rsidR="005A213B" w:rsidRPr="0079547C">
        <w:t>ting from this benefit were poor regarding the French criteria of “poverty in living conditions”</w:t>
      </w:r>
      <w:r w:rsidR="0037151D" w:rsidRPr="0079547C">
        <w:t xml:space="preserve"> </w:t>
      </w:r>
      <w:r w:rsidR="006C52CA" w:rsidRPr="0079547C">
        <w:t>a</w:t>
      </w:r>
      <w:r w:rsidR="0037151D" w:rsidRPr="0079547C">
        <w:t>gainst 12 % for the overall population.</w:t>
      </w:r>
      <w:r w:rsidR="005615F9" w:rsidRPr="0079547C">
        <w:t xml:space="preserve"> But it </w:t>
      </w:r>
      <w:r w:rsidR="005615F9" w:rsidRPr="0079547C">
        <w:lastRenderedPageBreak/>
        <w:t>is less than for the people who benefit from RSA (67 % are considered as “poor in living conditions”).</w:t>
      </w:r>
    </w:p>
    <w:p w14:paraId="5C2C3594" w14:textId="77777777" w:rsidR="00A54B8E" w:rsidRPr="0079547C" w:rsidRDefault="00A54B8E" w:rsidP="0079547C">
      <w:pPr>
        <w:spacing w:after="0"/>
      </w:pPr>
    </w:p>
    <w:p w14:paraId="394D9FFF" w14:textId="36E4C909" w:rsidR="005240B6" w:rsidRDefault="00690C06" w:rsidP="0079547C">
      <w:pPr>
        <w:spacing w:after="0"/>
      </w:pPr>
      <w:r w:rsidRPr="0079547C">
        <w:t>Concerning the persons who get unfit</w:t>
      </w:r>
      <w:r w:rsidR="005615F9" w:rsidRPr="0079547C">
        <w:t>, they allowed a benefit based on the salary they had earned before getting unfit and on their degree of limitation of a</w:t>
      </w:r>
      <w:r w:rsidR="00984C53">
        <w:t>ctivity. It varies from 30 % to</w:t>
      </w:r>
      <w:r w:rsidR="005615F9" w:rsidRPr="0079547C">
        <w:t xml:space="preserve"> 50 % of the salaries earned during the 10 preceding years with a minimum of € 280 and a maximum of € 1 564 and can be completed by another benefit.</w:t>
      </w:r>
      <w:r w:rsidR="00984C53">
        <w:t xml:space="preserve"> </w:t>
      </w:r>
      <w:r w:rsidR="005240B6" w:rsidRPr="0079547C">
        <w:t>We generally tend to assess only the person’s “limitation of activity”</w:t>
      </w:r>
      <w:r w:rsidR="00150ADA" w:rsidRPr="0079547C">
        <w:t xml:space="preserve"> to calculate the benefit</w:t>
      </w:r>
      <w:r w:rsidR="005240B6" w:rsidRPr="0079547C">
        <w:t xml:space="preserve"> and not to cons</w:t>
      </w:r>
      <w:r w:rsidR="00150ADA" w:rsidRPr="0079547C">
        <w:t>ider the limitation of the labou</w:t>
      </w:r>
      <w:r w:rsidR="005240B6" w:rsidRPr="0079547C">
        <w:t>r market for employing the requested quota</w:t>
      </w:r>
      <w:r w:rsidR="00150ADA" w:rsidRPr="0079547C">
        <w:t>s</w:t>
      </w:r>
      <w:r w:rsidR="005240B6" w:rsidRPr="0079547C">
        <w:t xml:space="preserve"> of people with disabilities. This results in persons being allocated a small allowance while they are not likely at all to find a job in the current labour situation. </w:t>
      </w:r>
    </w:p>
    <w:p w14:paraId="2710641B" w14:textId="77777777" w:rsidR="00A54B8E" w:rsidRPr="0079547C" w:rsidRDefault="00A54B8E" w:rsidP="0079547C">
      <w:pPr>
        <w:spacing w:after="0"/>
      </w:pPr>
    </w:p>
    <w:p w14:paraId="71FFDCC4" w14:textId="37BEA7CE" w:rsidR="005240B6" w:rsidRDefault="005240B6" w:rsidP="0079547C">
      <w:pPr>
        <w:spacing w:after="0"/>
      </w:pPr>
      <w:r w:rsidRPr="0079547C">
        <w:t xml:space="preserve">This is especially </w:t>
      </w:r>
      <w:r w:rsidR="00150ADA" w:rsidRPr="0079547C">
        <w:t>significant concerning</w:t>
      </w:r>
      <w:r w:rsidRPr="0079547C">
        <w:t xml:space="preserve"> people with mental health problems who experience great difficulties in k</w:t>
      </w:r>
      <w:r w:rsidR="00150ADA" w:rsidRPr="0079547C">
        <w:t>eeping their job</w:t>
      </w:r>
      <w:r w:rsidR="00B323A6" w:rsidRPr="0079547C">
        <w:t>s</w:t>
      </w:r>
      <w:r w:rsidR="00150ADA" w:rsidRPr="0079547C">
        <w:t xml:space="preserve"> because of the</w:t>
      </w:r>
      <w:r w:rsidRPr="0079547C">
        <w:t xml:space="preserve"> irregularity</w:t>
      </w:r>
      <w:r w:rsidR="00150ADA" w:rsidRPr="0079547C">
        <w:t xml:space="preserve"> of their abilities</w:t>
      </w:r>
      <w:r w:rsidRPr="0079547C">
        <w:t>.</w:t>
      </w:r>
    </w:p>
    <w:p w14:paraId="3ADD2485" w14:textId="77777777" w:rsidR="00A54B8E" w:rsidRPr="0079547C" w:rsidRDefault="00A54B8E" w:rsidP="0079547C">
      <w:pPr>
        <w:spacing w:after="0"/>
      </w:pPr>
    </w:p>
    <w:p w14:paraId="03DEBB69" w14:textId="0F8D32DC" w:rsidR="00150ADA" w:rsidRDefault="00150ADA" w:rsidP="0079547C">
      <w:pPr>
        <w:spacing w:after="0"/>
      </w:pPr>
      <w:r w:rsidRPr="0079547C">
        <w:t xml:space="preserve">Experience are developed to promote </w:t>
      </w:r>
      <w:r w:rsidR="00EC0513" w:rsidRPr="0079547C">
        <w:t xml:space="preserve">working of disabled people </w:t>
      </w:r>
      <w:r w:rsidR="00B323A6" w:rsidRPr="0079547C">
        <w:t>who</w:t>
      </w:r>
      <w:r w:rsidR="00EC0513" w:rsidRPr="0079547C">
        <w:t xml:space="preserve"> benefit from </w:t>
      </w:r>
      <w:r w:rsidR="00984C53">
        <w:t>disability ben</w:t>
      </w:r>
      <w:r w:rsidR="00B323A6" w:rsidRPr="0079547C">
        <w:t>efit,</w:t>
      </w:r>
      <w:r w:rsidR="00EC0513" w:rsidRPr="0079547C">
        <w:t xml:space="preserve"> making it possible for example to cumulate their benefit and their salary.</w:t>
      </w:r>
    </w:p>
    <w:p w14:paraId="50CECB72" w14:textId="77777777" w:rsidR="00A54B8E" w:rsidRPr="0079547C" w:rsidRDefault="00A54B8E" w:rsidP="0079547C">
      <w:pPr>
        <w:spacing w:after="0"/>
      </w:pPr>
    </w:p>
    <w:p w14:paraId="7FC53C6B" w14:textId="71D2155F" w:rsidR="005240B6" w:rsidRDefault="005240B6" w:rsidP="0079547C">
      <w:pPr>
        <w:spacing w:after="0"/>
      </w:pPr>
      <w:r w:rsidRPr="0079547C">
        <w:t>On top of that, we have to consider another impact of the</w:t>
      </w:r>
      <w:r w:rsidR="007B5B90" w:rsidRPr="0079547C">
        <w:t xml:space="preserve"> economic crisis which results </w:t>
      </w:r>
      <w:r w:rsidRPr="0079547C">
        <w:t>in a reduction of the allowance of compensation benefits which, by law, should be given according to the person’s project or specific needs. For the same reason expenses for special technical or medical devices are</w:t>
      </w:r>
      <w:r w:rsidR="00150ADA" w:rsidRPr="0079547C">
        <w:t xml:space="preserve"> no longer</w:t>
      </w:r>
      <w:r w:rsidRPr="0079547C">
        <w:t xml:space="preserve"> paid back in the same wa</w:t>
      </w:r>
      <w:r w:rsidR="00150ADA" w:rsidRPr="0079547C">
        <w:t>y by the social security system</w:t>
      </w:r>
      <w:r w:rsidRPr="0079547C">
        <w:t>. From a 100% refund, it has lowered in some cases to 50%. In addition, the price of many devices has increased.</w:t>
      </w:r>
    </w:p>
    <w:p w14:paraId="285FB90B" w14:textId="77777777" w:rsidR="00A54B8E" w:rsidRPr="0079547C" w:rsidRDefault="00A54B8E" w:rsidP="0079547C">
      <w:pPr>
        <w:spacing w:after="0"/>
      </w:pPr>
    </w:p>
    <w:p w14:paraId="4CABC065" w14:textId="02C42801" w:rsidR="005240B6" w:rsidRDefault="005240B6" w:rsidP="0079547C">
      <w:pPr>
        <w:spacing w:after="0"/>
      </w:pPr>
      <w:r w:rsidRPr="0079547C">
        <w:t>The trend is to reduce all costs, even if the monthly</w:t>
      </w:r>
      <w:r w:rsidR="00984C53">
        <w:t xml:space="preserve"> benefits have increased by 1% </w:t>
      </w:r>
      <w:r w:rsidRPr="0079547C">
        <w:t>in the recent years.</w:t>
      </w:r>
    </w:p>
    <w:p w14:paraId="7B4AB2A9" w14:textId="77777777" w:rsidR="00A54B8E" w:rsidRPr="0079547C" w:rsidRDefault="00A54B8E" w:rsidP="0079547C">
      <w:pPr>
        <w:spacing w:after="0"/>
      </w:pPr>
    </w:p>
    <w:p w14:paraId="7400AF57" w14:textId="215A27CD" w:rsidR="005240B6" w:rsidRDefault="005240B6" w:rsidP="0079547C">
      <w:pPr>
        <w:spacing w:after="0"/>
      </w:pPr>
      <w:r w:rsidRPr="0079547C">
        <w:t>The population made up of people with disabilities is a very heterogeneous group, w</w:t>
      </w:r>
      <w:r w:rsidR="00150ADA" w:rsidRPr="0079547C">
        <w:t xml:space="preserve">ith very different impairments </w:t>
      </w:r>
      <w:r w:rsidRPr="0079547C">
        <w:t>leading to very different education opportunities that impact in turn their social inclusion. Because of the crisis, social inclusion now has a high cost in transport, housing, heating, human support, access to culture and leisure activities. Everything has become more expensive and this makes independent living a difficult issue for many people who are now facing poverty and sometimes great poverty. Far from being “independent” they are now “depending” on distribution of meals, buying in social shops, living in their unheated home or depending on their family.</w:t>
      </w:r>
    </w:p>
    <w:p w14:paraId="7BB4EB29" w14:textId="77777777" w:rsidR="00A54B8E" w:rsidRPr="0079547C" w:rsidRDefault="00A54B8E" w:rsidP="0079547C">
      <w:pPr>
        <w:spacing w:after="0"/>
      </w:pPr>
    </w:p>
    <w:p w14:paraId="595395D7" w14:textId="1AB5AB1B" w:rsidR="005240B6" w:rsidRDefault="005240B6" w:rsidP="0079547C">
      <w:pPr>
        <w:spacing w:after="0"/>
      </w:pPr>
      <w:r w:rsidRPr="0079547C">
        <w:t>The present trend of reducing the financial resources of service providers deprives people with disabilities of access to the amount of services they need. This trend makes them “dependent” on their friends, neighbours and family.</w:t>
      </w:r>
    </w:p>
    <w:p w14:paraId="66AE8824" w14:textId="77777777" w:rsidR="00A54B8E" w:rsidRPr="0079547C" w:rsidRDefault="00A54B8E" w:rsidP="0079547C">
      <w:pPr>
        <w:spacing w:after="0"/>
      </w:pPr>
    </w:p>
    <w:p w14:paraId="2E6F9803" w14:textId="1AE4EF79" w:rsidR="00FA547A" w:rsidRPr="00A54B8E" w:rsidRDefault="005240B6" w:rsidP="0079547C">
      <w:pPr>
        <w:spacing w:after="0"/>
      </w:pPr>
      <w:r w:rsidRPr="0079547C">
        <w:t>Like other groups of population, for people with disabilities poverty means exclusion and a loss of participation in soc</w:t>
      </w:r>
      <w:r w:rsidR="00A54B8E">
        <w:t xml:space="preserve">ial life and of human dignity. </w:t>
      </w:r>
    </w:p>
    <w:p w14:paraId="272E7B21" w14:textId="603AA797" w:rsidR="0010423F" w:rsidRDefault="00035BE5" w:rsidP="003B59F9">
      <w:pPr>
        <w:pStyle w:val="Heading1"/>
        <w:rPr>
          <w:lang w:eastAsia="en-GB"/>
        </w:rPr>
      </w:pPr>
      <w:bookmarkStart w:id="31" w:name="_Toc437847196"/>
      <w:bookmarkStart w:id="32" w:name="_Toc453918142"/>
      <w:r w:rsidRPr="0079547C">
        <w:rPr>
          <w:lang w:eastAsia="en-GB"/>
        </w:rPr>
        <w:lastRenderedPageBreak/>
        <w:t>A</w:t>
      </w:r>
      <w:r w:rsidR="0010423F" w:rsidRPr="0079547C">
        <w:rPr>
          <w:lang w:eastAsia="en-GB"/>
        </w:rPr>
        <w:t>ssessment of policies in place to meet the relevant headline targets</w:t>
      </w:r>
      <w:bookmarkEnd w:id="31"/>
      <w:bookmarkEnd w:id="32"/>
    </w:p>
    <w:p w14:paraId="7EEAD453" w14:textId="77777777" w:rsidR="00A54B8E" w:rsidRPr="00A54B8E" w:rsidRDefault="00A54B8E" w:rsidP="00A54B8E">
      <w:pPr>
        <w:spacing w:after="0"/>
      </w:pPr>
    </w:p>
    <w:p w14:paraId="6BC5A332" w14:textId="2BCDD29F" w:rsidR="0010423F" w:rsidRPr="0079547C" w:rsidRDefault="0010423F" w:rsidP="0079547C">
      <w:pPr>
        <w:pStyle w:val="Heading2"/>
        <w:spacing w:after="0"/>
        <w:rPr>
          <w:sz w:val="24"/>
          <w:szCs w:val="24"/>
        </w:rPr>
      </w:pPr>
      <w:bookmarkStart w:id="33" w:name="_Toc437847197"/>
      <w:bookmarkStart w:id="34" w:name="_Toc453918143"/>
      <w:r w:rsidRPr="0079547C">
        <w:rPr>
          <w:sz w:val="24"/>
          <w:szCs w:val="24"/>
        </w:rPr>
        <w:t>Employment</w:t>
      </w:r>
      <w:bookmarkEnd w:id="33"/>
      <w:bookmarkEnd w:id="34"/>
    </w:p>
    <w:p w14:paraId="5BC3ACED" w14:textId="77777777" w:rsidR="00A54B8E" w:rsidRDefault="00A54B8E" w:rsidP="0079547C">
      <w:pPr>
        <w:spacing w:after="0"/>
      </w:pPr>
    </w:p>
    <w:p w14:paraId="7306E655" w14:textId="17828534" w:rsidR="008E7157" w:rsidRDefault="008E7157" w:rsidP="0079547C">
      <w:pPr>
        <w:spacing w:after="0"/>
      </w:pPr>
      <w:r w:rsidRPr="0079547C">
        <w:t>Many measures have been taken in order to promote the employment o</w:t>
      </w:r>
      <w:r w:rsidR="0081373F" w:rsidRPr="0079547C">
        <w:t>f disabled people and the effort to support employment has</w:t>
      </w:r>
      <w:r w:rsidR="00CA31A7" w:rsidRPr="0079547C">
        <w:t xml:space="preserve"> been concentrating</w:t>
      </w:r>
      <w:r w:rsidR="0081373F" w:rsidRPr="0079547C">
        <w:t xml:space="preserve"> on the disabled p</w:t>
      </w:r>
      <w:r w:rsidR="00CA31A7" w:rsidRPr="0079547C">
        <w:t>ersons</w:t>
      </w:r>
      <w:r w:rsidR="00C42C29" w:rsidRPr="0079547C">
        <w:t xml:space="preserve"> over the last past years</w:t>
      </w:r>
      <w:r w:rsidR="0081373F" w:rsidRPr="0079547C">
        <w:t>.</w:t>
      </w:r>
    </w:p>
    <w:p w14:paraId="0072C872" w14:textId="77777777" w:rsidR="007B1D6C" w:rsidRPr="0079547C" w:rsidRDefault="007B1D6C" w:rsidP="0079547C">
      <w:pPr>
        <w:spacing w:after="0"/>
      </w:pPr>
    </w:p>
    <w:p w14:paraId="165954A2" w14:textId="05492C5C" w:rsidR="002F65A9" w:rsidRDefault="00CA31A7" w:rsidP="0079547C">
      <w:pPr>
        <w:spacing w:after="0"/>
      </w:pPr>
      <w:r w:rsidRPr="0079547C">
        <w:t>In spite of t</w:t>
      </w:r>
      <w:r w:rsidR="002F65A9" w:rsidRPr="0079547C">
        <w:t>he</w:t>
      </w:r>
      <w:r w:rsidRPr="0079547C">
        <w:t xml:space="preserve"> increase of the number of employed disabled persons in companies that are subject to quotas (the number of new contracts has deceased a bit in 2013), the</w:t>
      </w:r>
      <w:r w:rsidR="002F65A9" w:rsidRPr="0079547C">
        <w:t xml:space="preserve"> proportion of disabled people employed by companies has been increasing slowly</w:t>
      </w:r>
      <w:r w:rsidR="00185CA6" w:rsidRPr="0079547C">
        <w:t xml:space="preserve"> over years</w:t>
      </w:r>
      <w:r w:rsidR="002F65A9" w:rsidRPr="0079547C">
        <w:t>.</w:t>
      </w:r>
      <w:r w:rsidRPr="0079547C">
        <w:t>.</w:t>
      </w:r>
      <w:r w:rsidR="002F65A9" w:rsidRPr="0079547C">
        <w:t xml:space="preserve"> It has been increasing faster and is higher in the public sector</w:t>
      </w:r>
      <w:r w:rsidR="00185CA6" w:rsidRPr="0079547C">
        <w:t xml:space="preserve"> (4</w:t>
      </w:r>
      <w:r w:rsidR="00FF483C" w:rsidRPr="0079547C">
        <w:t>.</w:t>
      </w:r>
      <w:r w:rsidR="00185CA6" w:rsidRPr="0079547C">
        <w:t>9% on 2013 1</w:t>
      </w:r>
      <w:r w:rsidR="00185CA6" w:rsidRPr="0079547C">
        <w:rPr>
          <w:vertAlign w:val="superscript"/>
        </w:rPr>
        <w:t>st</w:t>
      </w:r>
      <w:r w:rsidR="00185CA6" w:rsidRPr="0079547C">
        <w:t xml:space="preserve"> January</w:t>
      </w:r>
      <w:r w:rsidR="008E7157" w:rsidRPr="0079547C">
        <w:t>, 4</w:t>
      </w:r>
      <w:r w:rsidR="00FF483C" w:rsidRPr="0079547C">
        <w:t>.</w:t>
      </w:r>
      <w:r w:rsidR="008E7157" w:rsidRPr="0079547C">
        <w:t>64% on 1</w:t>
      </w:r>
      <w:r w:rsidR="008E7157" w:rsidRPr="0079547C">
        <w:rPr>
          <w:vertAlign w:val="superscript"/>
        </w:rPr>
        <w:t>st</w:t>
      </w:r>
      <w:r w:rsidR="008E7157" w:rsidRPr="0079547C">
        <w:t xml:space="preserve"> January 2012</w:t>
      </w:r>
      <w:r w:rsidR="00185CA6" w:rsidRPr="0079547C">
        <w:t>) than in the private sector (</w:t>
      </w:r>
      <w:r w:rsidR="008957B4" w:rsidRPr="0079547C">
        <w:t>3</w:t>
      </w:r>
      <w:r w:rsidR="00FF483C" w:rsidRPr="0079547C">
        <w:t>.</w:t>
      </w:r>
      <w:r w:rsidR="008957B4" w:rsidRPr="0079547C">
        <w:t>3% in 2013, 3</w:t>
      </w:r>
      <w:r w:rsidR="00185CA6" w:rsidRPr="0079547C">
        <w:t>% in 2012</w:t>
      </w:r>
      <w:r w:rsidR="008957B4" w:rsidRPr="0079547C">
        <w:t>, 3</w:t>
      </w:r>
      <w:r w:rsidR="008E7157" w:rsidRPr="0079547C">
        <w:t>% in 2011</w:t>
      </w:r>
      <w:r w:rsidR="00185CA6" w:rsidRPr="0079547C">
        <w:t>)</w:t>
      </w:r>
      <w:r w:rsidR="007B1D6C">
        <w:t>.</w:t>
      </w:r>
      <w:r w:rsidR="00185CA6" w:rsidRPr="0079547C">
        <w:rPr>
          <w:rStyle w:val="FootnoteReference"/>
        </w:rPr>
        <w:footnoteReference w:id="34"/>
      </w:r>
    </w:p>
    <w:p w14:paraId="100644EA" w14:textId="77777777" w:rsidR="007B1D6C" w:rsidRPr="0079547C" w:rsidRDefault="007B1D6C" w:rsidP="0079547C">
      <w:pPr>
        <w:spacing w:after="0"/>
      </w:pPr>
    </w:p>
    <w:p w14:paraId="7C10824C" w14:textId="06102D38" w:rsidR="002F65A9" w:rsidRDefault="002F65A9" w:rsidP="0079547C">
      <w:pPr>
        <w:spacing w:after="0"/>
      </w:pPr>
      <w:r w:rsidRPr="0079547C">
        <w:t xml:space="preserve">However it remains far from the national objective of 6%. </w:t>
      </w:r>
    </w:p>
    <w:p w14:paraId="63376EB5" w14:textId="77777777" w:rsidR="007B1D6C" w:rsidRPr="0079547C" w:rsidRDefault="007B1D6C" w:rsidP="0079547C">
      <w:pPr>
        <w:spacing w:after="0"/>
      </w:pPr>
    </w:p>
    <w:p w14:paraId="20638756" w14:textId="7C698711" w:rsidR="002F65A9" w:rsidRDefault="002F65A9" w:rsidP="0079547C">
      <w:pPr>
        <w:spacing w:after="0"/>
      </w:pPr>
      <w:r w:rsidRPr="0079547C">
        <w:t>Companies not respecting the law concerning their obligations toward employment of disabled persons have to pay a contribution to Agefiph. From Agepfiph data the</w:t>
      </w:r>
      <w:r w:rsidR="00A100FB" w:rsidRPr="0079547C">
        <w:t xml:space="preserve"> number of contributing companies</w:t>
      </w:r>
      <w:r w:rsidRPr="0079547C">
        <w:t xml:space="preserve"> has been decreasing over years, which is an indicator of progress in terms of respect of obligations regarding the employment of disabled people.</w:t>
      </w:r>
      <w:r w:rsidR="00A100FB" w:rsidRPr="0079547C">
        <w:t xml:space="preserve"> But in 2013 it increased for the first time since 2009.</w:t>
      </w:r>
    </w:p>
    <w:p w14:paraId="609EF2D0" w14:textId="77777777" w:rsidR="007B1D6C" w:rsidRPr="0079547C" w:rsidRDefault="007B1D6C" w:rsidP="0079547C">
      <w:pPr>
        <w:spacing w:after="0"/>
      </w:pPr>
    </w:p>
    <w:p w14:paraId="27FB1BD6" w14:textId="77777777" w:rsidR="00C42C29" w:rsidRDefault="00C42C29" w:rsidP="0079547C">
      <w:pPr>
        <w:spacing w:after="0"/>
      </w:pPr>
      <w:r w:rsidRPr="0079547C">
        <w:t>To respect the quotas of employment companies can subcontract with</w:t>
      </w:r>
      <w:r w:rsidRPr="0079547C">
        <w:rPr>
          <w:b/>
        </w:rPr>
        <w:t xml:space="preserve"> </w:t>
      </w:r>
      <w:r w:rsidRPr="0079547C">
        <w:t>adapted or protected companies, which is an alternative to direct recruiting.</w:t>
      </w:r>
    </w:p>
    <w:p w14:paraId="4CD60654" w14:textId="77777777" w:rsidR="007B1D6C" w:rsidRPr="0079547C" w:rsidRDefault="007B1D6C" w:rsidP="0079547C">
      <w:pPr>
        <w:spacing w:after="0"/>
      </w:pPr>
    </w:p>
    <w:p w14:paraId="254BAD1C" w14:textId="77777777" w:rsidR="002F65A9" w:rsidRDefault="002F65A9" w:rsidP="0079547C">
      <w:pPr>
        <w:spacing w:after="0"/>
      </w:pPr>
      <w:r w:rsidRPr="0079547C">
        <w:t>The Malakoff survey points out the fact that many programs have been implemented to make it possible for companies to optimise the Agefiph contribution but disabled associations declare disabled persons do not benefit from these programs.</w:t>
      </w:r>
    </w:p>
    <w:p w14:paraId="49BDAC84" w14:textId="77777777" w:rsidR="007B1D6C" w:rsidRPr="0079547C" w:rsidRDefault="007B1D6C" w:rsidP="0079547C">
      <w:pPr>
        <w:spacing w:after="0"/>
      </w:pPr>
    </w:p>
    <w:p w14:paraId="29B7A43E" w14:textId="05EBAE21" w:rsidR="00DA5DC8" w:rsidRDefault="002F65A9" w:rsidP="0079547C">
      <w:pPr>
        <w:spacing w:after="0"/>
        <w:rPr>
          <w:lang w:val="en-US"/>
        </w:rPr>
      </w:pPr>
      <w:r w:rsidRPr="0079547C">
        <w:rPr>
          <w:lang w:val="en-US"/>
        </w:rPr>
        <w:t>The number of job keeping</w:t>
      </w:r>
      <w:r w:rsidR="00DA5DC8" w:rsidRPr="0079547C">
        <w:rPr>
          <w:lang w:val="en-US"/>
        </w:rPr>
        <w:t xml:space="preserve"> remains week (17</w:t>
      </w:r>
      <w:r w:rsidR="00FF483C" w:rsidRPr="0079547C">
        <w:rPr>
          <w:lang w:val="en-US"/>
        </w:rPr>
        <w:t>,</w:t>
      </w:r>
      <w:r w:rsidR="00DA5DC8" w:rsidRPr="0079547C">
        <w:rPr>
          <w:lang w:val="en-US"/>
        </w:rPr>
        <w:t xml:space="preserve">000 in 2013) in comparison with job loosing because of </w:t>
      </w:r>
      <w:r w:rsidR="00CA31A7" w:rsidRPr="0079547C">
        <w:rPr>
          <w:lang w:val="en-US"/>
        </w:rPr>
        <w:t>people being declared unfit to their jobs</w:t>
      </w:r>
      <w:r w:rsidR="00DA5DC8" w:rsidRPr="0079547C">
        <w:rPr>
          <w:lang w:val="en-US"/>
        </w:rPr>
        <w:t xml:space="preserve"> (</w:t>
      </w:r>
      <w:r w:rsidR="00CA31A7" w:rsidRPr="0079547C">
        <w:rPr>
          <w:lang w:val="en-US"/>
        </w:rPr>
        <w:t>estimated</w:t>
      </w:r>
      <w:r w:rsidR="001A53F6" w:rsidRPr="0079547C">
        <w:rPr>
          <w:lang w:val="en-US"/>
        </w:rPr>
        <w:t xml:space="preserve"> </w:t>
      </w:r>
      <w:r w:rsidR="00DA5DC8" w:rsidRPr="0079547C">
        <w:rPr>
          <w:lang w:val="en-US"/>
        </w:rPr>
        <w:t>120</w:t>
      </w:r>
      <w:r w:rsidR="00FF483C" w:rsidRPr="0079547C">
        <w:rPr>
          <w:lang w:val="en-US"/>
        </w:rPr>
        <w:t>,</w:t>
      </w:r>
      <w:r w:rsidR="00DA5DC8" w:rsidRPr="0079547C">
        <w:rPr>
          <w:lang w:val="en-US"/>
        </w:rPr>
        <w:t>000 per year).</w:t>
      </w:r>
    </w:p>
    <w:p w14:paraId="0C90224B" w14:textId="77777777" w:rsidR="007B1D6C" w:rsidRPr="0079547C" w:rsidRDefault="007B1D6C" w:rsidP="0079547C">
      <w:pPr>
        <w:spacing w:after="0"/>
        <w:rPr>
          <w:lang w:val="en-US"/>
        </w:rPr>
      </w:pPr>
    </w:p>
    <w:p w14:paraId="0C58117B" w14:textId="2D17D816" w:rsidR="00137F9F" w:rsidRDefault="00CA31A7" w:rsidP="0079547C">
      <w:pPr>
        <w:spacing w:after="0"/>
        <w:rPr>
          <w:lang w:val="en-US"/>
        </w:rPr>
      </w:pPr>
      <w:r w:rsidRPr="0079547C">
        <w:rPr>
          <w:lang w:val="en-US"/>
        </w:rPr>
        <w:t>Finally, u</w:t>
      </w:r>
      <w:r w:rsidR="00137F9F" w:rsidRPr="0079547C">
        <w:rPr>
          <w:lang w:val="en-US"/>
        </w:rPr>
        <w:t xml:space="preserve">nemployment </w:t>
      </w:r>
      <w:r w:rsidR="0081373F" w:rsidRPr="0079547C">
        <w:rPr>
          <w:lang w:val="en-US"/>
        </w:rPr>
        <w:t xml:space="preserve">has been </w:t>
      </w:r>
      <w:r w:rsidRPr="0079547C">
        <w:rPr>
          <w:lang w:val="en-US"/>
        </w:rPr>
        <w:t>increasing</w:t>
      </w:r>
      <w:r w:rsidR="00137F9F" w:rsidRPr="0079547C">
        <w:rPr>
          <w:lang w:val="en-US"/>
        </w:rPr>
        <w:t xml:space="preserve"> dramatically</w:t>
      </w:r>
      <w:r w:rsidR="0081373F" w:rsidRPr="0079547C">
        <w:rPr>
          <w:lang w:val="en-US"/>
        </w:rPr>
        <w:t xml:space="preserve"> </w:t>
      </w:r>
      <w:r w:rsidR="00984C53">
        <w:rPr>
          <w:lang w:val="en-US"/>
        </w:rPr>
        <w:t>for</w:t>
      </w:r>
      <w:r w:rsidR="00FA547A" w:rsidRPr="0079547C">
        <w:rPr>
          <w:lang w:val="en-US"/>
        </w:rPr>
        <w:t xml:space="preserve"> disabled </w:t>
      </w:r>
      <w:r w:rsidR="00137F9F" w:rsidRPr="0079547C">
        <w:rPr>
          <w:lang w:val="en-US"/>
        </w:rPr>
        <w:t>people.</w:t>
      </w:r>
    </w:p>
    <w:p w14:paraId="10803EA9" w14:textId="77777777" w:rsidR="007B1D6C" w:rsidRPr="0079547C" w:rsidRDefault="007B1D6C" w:rsidP="0079547C">
      <w:pPr>
        <w:spacing w:after="0"/>
        <w:rPr>
          <w:lang w:val="en-US"/>
        </w:rPr>
      </w:pPr>
    </w:p>
    <w:p w14:paraId="6C5CC71C" w14:textId="0B1C36F4" w:rsidR="00610810" w:rsidRDefault="00C42C29" w:rsidP="0079547C">
      <w:pPr>
        <w:spacing w:after="0"/>
        <w:rPr>
          <w:lang w:val="en-US"/>
        </w:rPr>
      </w:pPr>
      <w:r w:rsidRPr="0079547C">
        <w:rPr>
          <w:lang w:val="en-US"/>
        </w:rPr>
        <w:t>Following the national conference on disability of December 2014, decisions were made</w:t>
      </w:r>
      <w:r w:rsidR="000C4A57" w:rsidRPr="0079547C">
        <w:rPr>
          <w:lang w:val="en-US"/>
        </w:rPr>
        <w:t xml:space="preserve"> to promote the strategy of accessibility. The National Reform Program 2015 recalls the conformity of France’s strategy with the European Strategy</w:t>
      </w:r>
      <w:r w:rsidR="00610810" w:rsidRPr="0079547C">
        <w:rPr>
          <w:lang w:val="en-US"/>
        </w:rPr>
        <w:t xml:space="preserve"> concerning disability</w:t>
      </w:r>
      <w:r w:rsidR="000C4A57" w:rsidRPr="0079547C">
        <w:rPr>
          <w:lang w:val="en-US"/>
        </w:rPr>
        <w:t>.</w:t>
      </w:r>
      <w:r w:rsidRPr="0079547C">
        <w:rPr>
          <w:lang w:val="en-US"/>
        </w:rPr>
        <w:t xml:space="preserve"> </w:t>
      </w:r>
    </w:p>
    <w:p w14:paraId="22F0A1B4" w14:textId="77777777" w:rsidR="007B1D6C" w:rsidRPr="0079547C" w:rsidRDefault="007B1D6C" w:rsidP="0079547C">
      <w:pPr>
        <w:spacing w:after="0"/>
        <w:rPr>
          <w:lang w:val="en-US"/>
        </w:rPr>
      </w:pPr>
    </w:p>
    <w:p w14:paraId="78E3AE2B" w14:textId="7EB8F18F" w:rsidR="00C42C29" w:rsidRDefault="000C4A57" w:rsidP="0079547C">
      <w:pPr>
        <w:spacing w:after="0"/>
        <w:rPr>
          <w:lang w:val="en-US"/>
        </w:rPr>
      </w:pPr>
      <w:r w:rsidRPr="0079547C">
        <w:rPr>
          <w:lang w:val="en-US"/>
        </w:rPr>
        <w:t xml:space="preserve">The decisions concerning employment included in the </w:t>
      </w:r>
      <w:r w:rsidR="00984C53">
        <w:rPr>
          <w:lang w:val="en-US"/>
        </w:rPr>
        <w:t>roadmap were the following ones</w:t>
      </w:r>
      <w:r w:rsidRPr="0079547C">
        <w:rPr>
          <w:lang w:val="en-US"/>
        </w:rPr>
        <w:t xml:space="preserve">: </w:t>
      </w:r>
    </w:p>
    <w:p w14:paraId="047834BC" w14:textId="77777777" w:rsidR="007B1D6C" w:rsidRPr="0079547C" w:rsidRDefault="007B1D6C" w:rsidP="0079547C">
      <w:pPr>
        <w:spacing w:after="0"/>
        <w:rPr>
          <w:lang w:val="en-US"/>
        </w:rPr>
      </w:pPr>
    </w:p>
    <w:p w14:paraId="33A488AA" w14:textId="77777777" w:rsidR="00C42C29" w:rsidRPr="0079547C" w:rsidRDefault="00C42C29" w:rsidP="00706137">
      <w:pPr>
        <w:pStyle w:val="ListParagraph"/>
        <w:numPr>
          <w:ilvl w:val="0"/>
          <w:numId w:val="31"/>
        </w:numPr>
        <w:spacing w:after="0"/>
        <w:ind w:left="567" w:hanging="567"/>
        <w:rPr>
          <w:lang w:val="en-US"/>
        </w:rPr>
      </w:pPr>
      <w:r w:rsidRPr="0079547C">
        <w:rPr>
          <w:lang w:val="en-US"/>
        </w:rPr>
        <w:t xml:space="preserve">adapted business will have specific targets in matters of access to employment for disabled persons.  </w:t>
      </w:r>
    </w:p>
    <w:p w14:paraId="59546A77" w14:textId="4C6B7682" w:rsidR="00C42C29" w:rsidRPr="0079547C" w:rsidRDefault="00C84962" w:rsidP="00706137">
      <w:pPr>
        <w:pStyle w:val="ListParagraph"/>
        <w:numPr>
          <w:ilvl w:val="0"/>
          <w:numId w:val="31"/>
        </w:numPr>
        <w:spacing w:after="0"/>
        <w:ind w:left="567" w:hanging="567"/>
        <w:rPr>
          <w:lang w:val="en-US"/>
        </w:rPr>
      </w:pPr>
      <w:r w:rsidRPr="0079547C">
        <w:rPr>
          <w:lang w:val="en-US"/>
        </w:rPr>
        <w:lastRenderedPageBreak/>
        <w:t xml:space="preserve">the strategies of </w:t>
      </w:r>
      <w:r w:rsidR="00C42C29" w:rsidRPr="0079547C">
        <w:rPr>
          <w:lang w:val="en-US"/>
        </w:rPr>
        <w:t>rehabilitation centers will have to better integrate local labor markets.</w:t>
      </w:r>
    </w:p>
    <w:p w14:paraId="089958DC" w14:textId="77777777" w:rsidR="00C84962" w:rsidRPr="0079547C" w:rsidRDefault="00C84962" w:rsidP="0079547C">
      <w:pPr>
        <w:spacing w:after="0"/>
        <w:ind w:left="720"/>
        <w:rPr>
          <w:lang w:val="en-US"/>
        </w:rPr>
      </w:pPr>
    </w:p>
    <w:p w14:paraId="7874DDA6" w14:textId="77777777" w:rsidR="00C84962" w:rsidRDefault="00C84962" w:rsidP="0079547C">
      <w:pPr>
        <w:spacing w:after="0"/>
        <w:rPr>
          <w:lang w:val="en-US"/>
        </w:rPr>
      </w:pPr>
      <w:r w:rsidRPr="0079547C">
        <w:rPr>
          <w:lang w:val="en-US"/>
        </w:rPr>
        <w:t>The French Court of Auditors (called “Cour des Comptes”) also calls to increase surveys on disabled persons.</w:t>
      </w:r>
    </w:p>
    <w:p w14:paraId="0AC0DB00" w14:textId="77777777" w:rsidR="00706137" w:rsidRPr="0079547C" w:rsidRDefault="00706137" w:rsidP="0079547C">
      <w:pPr>
        <w:spacing w:after="0"/>
        <w:rPr>
          <w:lang w:val="en-US"/>
        </w:rPr>
      </w:pPr>
    </w:p>
    <w:p w14:paraId="110069B5" w14:textId="77777777" w:rsidR="00992B4B" w:rsidRDefault="00992B4B" w:rsidP="0079547C">
      <w:pPr>
        <w:autoSpaceDE w:val="0"/>
        <w:autoSpaceDN w:val="0"/>
        <w:adjustRightInd w:val="0"/>
        <w:spacing w:after="0"/>
        <w:rPr>
          <w:iCs/>
          <w:lang w:val="en-US"/>
        </w:rPr>
      </w:pPr>
      <w:r w:rsidRPr="0079547C">
        <w:rPr>
          <w:iCs/>
          <w:lang w:val="en-US"/>
        </w:rPr>
        <w:t>The state will also take account of disability in the various branch agreements.</w:t>
      </w:r>
    </w:p>
    <w:p w14:paraId="239E4540" w14:textId="77777777" w:rsidR="00706137" w:rsidRPr="0079547C" w:rsidRDefault="00706137" w:rsidP="0079547C">
      <w:pPr>
        <w:autoSpaceDE w:val="0"/>
        <w:autoSpaceDN w:val="0"/>
        <w:adjustRightInd w:val="0"/>
        <w:spacing w:after="0"/>
        <w:rPr>
          <w:iCs/>
          <w:lang w:val="en-US"/>
        </w:rPr>
      </w:pPr>
    </w:p>
    <w:p w14:paraId="0966BA19" w14:textId="0A25B724" w:rsidR="005240B6" w:rsidRDefault="005240B6" w:rsidP="0079547C">
      <w:pPr>
        <w:spacing w:after="0"/>
        <w:rPr>
          <w:lang w:val="en-US"/>
        </w:rPr>
      </w:pPr>
      <w:r w:rsidRPr="0079547C">
        <w:rPr>
          <w:lang w:val="en-US"/>
        </w:rPr>
        <w:t>In matters of employment, the most important supports are in the academic and vocational training</w:t>
      </w:r>
      <w:r w:rsidR="00EC76E1" w:rsidRPr="0079547C">
        <w:rPr>
          <w:lang w:val="en-US"/>
        </w:rPr>
        <w:t xml:space="preserve"> Companies also have to adapt the diversity.</w:t>
      </w:r>
    </w:p>
    <w:p w14:paraId="09D36F36" w14:textId="77777777" w:rsidR="00706137" w:rsidRDefault="00706137" w:rsidP="0079547C">
      <w:pPr>
        <w:spacing w:after="0"/>
        <w:rPr>
          <w:lang w:val="en-US"/>
        </w:rPr>
      </w:pPr>
    </w:p>
    <w:p w14:paraId="1A77674A" w14:textId="492DCD28" w:rsidR="0010423F" w:rsidRPr="0079547C" w:rsidRDefault="0010423F" w:rsidP="0079547C">
      <w:pPr>
        <w:pStyle w:val="Heading2"/>
        <w:spacing w:after="0"/>
        <w:rPr>
          <w:sz w:val="24"/>
          <w:szCs w:val="24"/>
        </w:rPr>
      </w:pPr>
      <w:bookmarkStart w:id="35" w:name="_Toc437847198"/>
      <w:bookmarkStart w:id="36" w:name="_Toc453918144"/>
      <w:r w:rsidRPr="0079547C">
        <w:rPr>
          <w:sz w:val="24"/>
          <w:szCs w:val="24"/>
        </w:rPr>
        <w:t>Education</w:t>
      </w:r>
      <w:bookmarkEnd w:id="35"/>
      <w:bookmarkEnd w:id="36"/>
    </w:p>
    <w:p w14:paraId="2F64C37D" w14:textId="77777777" w:rsidR="00706137" w:rsidRDefault="00706137" w:rsidP="0079547C">
      <w:pPr>
        <w:spacing w:after="0"/>
      </w:pPr>
    </w:p>
    <w:p w14:paraId="445A6146" w14:textId="65D800A1" w:rsidR="001E4166" w:rsidRDefault="007832F2" w:rsidP="0079547C">
      <w:pPr>
        <w:spacing w:after="0"/>
      </w:pPr>
      <w:r w:rsidRPr="0079547C">
        <w:t>The number of disabled students getting tertiary ed</w:t>
      </w:r>
      <w:r w:rsidR="00CA31A7" w:rsidRPr="0079547C">
        <w:t>ucation keeps</w:t>
      </w:r>
      <w:r w:rsidRPr="0079547C">
        <w:t xml:space="preserve"> growing. However the prop</w:t>
      </w:r>
      <w:r w:rsidR="00706137">
        <w:t xml:space="preserve">ortion of disabled </w:t>
      </w:r>
      <w:r w:rsidRPr="0079547C">
        <w:t xml:space="preserve">adolescents aged </w:t>
      </w:r>
      <w:r w:rsidR="000A7A6A" w:rsidRPr="0079547C">
        <w:t>over 18</w:t>
      </w:r>
      <w:r w:rsidRPr="0079547C">
        <w:t xml:space="preserve"> having tertiary</w:t>
      </w:r>
      <w:r w:rsidR="000A7A6A" w:rsidRPr="0079547C">
        <w:t xml:space="preserve"> education</w:t>
      </w:r>
      <w:r w:rsidRPr="0079547C">
        <w:t xml:space="preserve"> remains week</w:t>
      </w:r>
      <w:r w:rsidR="000A7A6A" w:rsidRPr="0079547C">
        <w:t xml:space="preserve"> regarding the proportion of total adolescents over 18 having tertiary education.</w:t>
      </w:r>
      <w:r w:rsidR="006C0A01" w:rsidRPr="0079547C">
        <w:t xml:space="preserve"> The number of disabled adolescents aged over 18 at tertiary level is just a little bit more than the one of disabled adolescents aged over </w:t>
      </w:r>
      <w:r w:rsidR="00CA31A7" w:rsidRPr="0079547C">
        <w:t>18 be</w:t>
      </w:r>
      <w:r w:rsidR="006C0A01" w:rsidRPr="0079547C">
        <w:t>ing educated in a specialized institution whereas the number of children in ordinary schools are more than 3 times the ones being educated in a specialised institution.</w:t>
      </w:r>
    </w:p>
    <w:p w14:paraId="195FC7D7" w14:textId="77777777" w:rsidR="00706137" w:rsidRPr="0079547C" w:rsidRDefault="00706137" w:rsidP="0079547C">
      <w:pPr>
        <w:spacing w:after="0"/>
      </w:pPr>
    </w:p>
    <w:p w14:paraId="5A5285BB" w14:textId="770C8EFB" w:rsidR="0010423F" w:rsidRDefault="006C0A01" w:rsidP="0079547C">
      <w:pPr>
        <w:spacing w:after="0"/>
      </w:pPr>
      <w:r w:rsidRPr="0079547C">
        <w:t>The level of tertiary education of disabled students remains stable.</w:t>
      </w:r>
    </w:p>
    <w:p w14:paraId="0A823A1B" w14:textId="77777777" w:rsidR="00706137" w:rsidRPr="0079547C" w:rsidRDefault="00706137" w:rsidP="0079547C">
      <w:pPr>
        <w:spacing w:after="0"/>
      </w:pPr>
    </w:p>
    <w:p w14:paraId="1D1BEC6C" w14:textId="1817E9D9" w:rsidR="00CF1436" w:rsidRDefault="00CF1436" w:rsidP="0079547C">
      <w:pPr>
        <w:spacing w:after="0"/>
      </w:pPr>
      <w:r w:rsidRPr="0079547C">
        <w:t>Apprenticeship may be a good opportunity for disabled persons who have left school to compensate their lower level of education</w:t>
      </w:r>
      <w:r w:rsidR="00610810" w:rsidRPr="0079547C">
        <w:t xml:space="preserve">, as it is considered generally speaking for all the </w:t>
      </w:r>
      <w:r w:rsidR="00AD6C36" w:rsidRPr="0079547C">
        <w:t>early school leavers in the National Reform Program.</w:t>
      </w:r>
      <w:r w:rsidR="00984C53">
        <w:t xml:space="preserve"> </w:t>
      </w:r>
      <w:r w:rsidR="00610810" w:rsidRPr="0079547C">
        <w:t>In the scope of the National Reform Program, measures were taken to develop vocational training</w:t>
      </w:r>
      <w:r w:rsidR="00AD6C36" w:rsidRPr="0079547C">
        <w:t xml:space="preserve"> in general, with an objective of an increase of 50 % of the number of apprentice students in public schools and concentrating the effort on vulnerable populations.</w:t>
      </w:r>
    </w:p>
    <w:p w14:paraId="40FBDDB9" w14:textId="77777777" w:rsidR="00706137" w:rsidRPr="0079547C" w:rsidRDefault="00706137" w:rsidP="0079547C">
      <w:pPr>
        <w:spacing w:after="0"/>
      </w:pPr>
    </w:p>
    <w:p w14:paraId="6C931BCB" w14:textId="2DFE6B2E" w:rsidR="00CA31A7" w:rsidRDefault="000A7A6A" w:rsidP="0079547C">
      <w:pPr>
        <w:spacing w:after="0"/>
      </w:pPr>
      <w:r w:rsidRPr="0079547C">
        <w:t>In spite of the growing level of education of disabled people, it has been growing more slowly than for the whole population, so that the difference of education between disabled and non-disabled persons have been keeping growing for years.</w:t>
      </w:r>
    </w:p>
    <w:p w14:paraId="1975D9BA" w14:textId="77777777" w:rsidR="00706137" w:rsidRPr="0079547C" w:rsidRDefault="00706137" w:rsidP="0079547C">
      <w:pPr>
        <w:spacing w:after="0"/>
      </w:pPr>
    </w:p>
    <w:p w14:paraId="13F7F1A2" w14:textId="18A3FCC1" w:rsidR="005240B6" w:rsidRDefault="00C153D7" w:rsidP="0079547C">
      <w:pPr>
        <w:autoSpaceDE w:val="0"/>
        <w:autoSpaceDN w:val="0"/>
        <w:adjustRightInd w:val="0"/>
        <w:spacing w:after="0"/>
        <w:rPr>
          <w:iCs/>
          <w:lang w:val="en-US"/>
        </w:rPr>
      </w:pPr>
      <w:r w:rsidRPr="0079547C">
        <w:t xml:space="preserve">Following the National conference of November 2014, many decisions were taken. </w:t>
      </w:r>
      <w:r w:rsidR="005240B6" w:rsidRPr="0079547C">
        <w:rPr>
          <w:iCs/>
          <w:lang w:val="en-US"/>
        </w:rPr>
        <w:t xml:space="preserve">The supports will be reworked on to increase efficiency. </w:t>
      </w:r>
      <w:r w:rsidR="00984C53">
        <w:rPr>
          <w:iCs/>
          <w:lang w:val="en-US"/>
        </w:rPr>
        <w:t xml:space="preserve">End 2014, 77 % </w:t>
      </w:r>
      <w:r w:rsidRPr="0079547C">
        <w:rPr>
          <w:iCs/>
          <w:lang w:val="en-US"/>
        </w:rPr>
        <w:t xml:space="preserve">of the French universities were engaged in the elaboration of directing scheme concerning disability and 10 % already have adopted it. </w:t>
      </w:r>
      <w:r w:rsidR="005240B6" w:rsidRPr="0079547C">
        <w:rPr>
          <w:iCs/>
          <w:lang w:val="en-US"/>
        </w:rPr>
        <w:t>As part of the accompanying plan towards employment, specific university services will be developed, such as human assistance. In addition, specific doctoral supports will be provided</w:t>
      </w:r>
      <w:r w:rsidR="00706137">
        <w:rPr>
          <w:iCs/>
          <w:lang w:val="en-US"/>
        </w:rPr>
        <w:t>.</w:t>
      </w:r>
      <w:r w:rsidR="005240B6" w:rsidRPr="0079547C">
        <w:rPr>
          <w:rStyle w:val="FootnoteReference"/>
          <w:iCs/>
          <w:lang w:val="fr-FR"/>
        </w:rPr>
        <w:footnoteReference w:id="35"/>
      </w:r>
    </w:p>
    <w:p w14:paraId="2F1BB40F" w14:textId="77777777" w:rsidR="00706137" w:rsidRPr="0079547C" w:rsidRDefault="00706137" w:rsidP="0079547C">
      <w:pPr>
        <w:autoSpaceDE w:val="0"/>
        <w:autoSpaceDN w:val="0"/>
        <w:adjustRightInd w:val="0"/>
        <w:spacing w:after="0"/>
        <w:rPr>
          <w:iCs/>
          <w:lang w:val="en-US"/>
        </w:rPr>
      </w:pPr>
    </w:p>
    <w:p w14:paraId="00541B23" w14:textId="206CDA22" w:rsidR="005240B6" w:rsidRDefault="005240B6" w:rsidP="0079547C">
      <w:pPr>
        <w:autoSpaceDE w:val="0"/>
        <w:autoSpaceDN w:val="0"/>
        <w:adjustRightInd w:val="0"/>
        <w:spacing w:after="0"/>
        <w:rPr>
          <w:iCs/>
          <w:lang w:val="en-US"/>
        </w:rPr>
      </w:pPr>
      <w:r w:rsidRPr="0079547C">
        <w:rPr>
          <w:iCs/>
          <w:lang w:val="en-US"/>
        </w:rPr>
        <w:t xml:space="preserve">In tertiary education, accessibility to digital services and pedagogical accessibility </w:t>
      </w:r>
      <w:r w:rsidR="00C153D7" w:rsidRPr="0079547C">
        <w:rPr>
          <w:iCs/>
          <w:lang w:val="en-US"/>
        </w:rPr>
        <w:t xml:space="preserve">is </w:t>
      </w:r>
      <w:r w:rsidRPr="0079547C">
        <w:rPr>
          <w:iCs/>
          <w:lang w:val="en-US"/>
        </w:rPr>
        <w:t>be</w:t>
      </w:r>
      <w:r w:rsidR="00C153D7" w:rsidRPr="0079547C">
        <w:rPr>
          <w:iCs/>
          <w:lang w:val="en-US"/>
        </w:rPr>
        <w:t>ing</w:t>
      </w:r>
      <w:r w:rsidRPr="0079547C">
        <w:rPr>
          <w:iCs/>
          <w:lang w:val="en-US"/>
        </w:rPr>
        <w:t xml:space="preserve"> strengthened.</w:t>
      </w:r>
    </w:p>
    <w:p w14:paraId="54D76203" w14:textId="77777777" w:rsidR="00706137" w:rsidRPr="0079547C" w:rsidRDefault="00706137" w:rsidP="0079547C">
      <w:pPr>
        <w:autoSpaceDE w:val="0"/>
        <w:autoSpaceDN w:val="0"/>
        <w:adjustRightInd w:val="0"/>
        <w:spacing w:after="0"/>
        <w:rPr>
          <w:iCs/>
          <w:lang w:val="en-US"/>
        </w:rPr>
      </w:pPr>
    </w:p>
    <w:p w14:paraId="35A1C17E" w14:textId="387BFBC8" w:rsidR="005240B6" w:rsidRDefault="005240B6" w:rsidP="0079547C">
      <w:pPr>
        <w:autoSpaceDE w:val="0"/>
        <w:autoSpaceDN w:val="0"/>
        <w:adjustRightInd w:val="0"/>
        <w:spacing w:after="0"/>
        <w:rPr>
          <w:iCs/>
          <w:lang w:val="en-US"/>
        </w:rPr>
      </w:pPr>
      <w:r w:rsidRPr="0079547C">
        <w:rPr>
          <w:iCs/>
          <w:lang w:val="en-US"/>
        </w:rPr>
        <w:lastRenderedPageBreak/>
        <w:t>In initial training, ONISEP</w:t>
      </w:r>
      <w:r w:rsidR="00B855D3" w:rsidRPr="0079547C">
        <w:rPr>
          <w:rStyle w:val="FootnoteReference"/>
          <w:iCs/>
          <w:lang w:val="en-US"/>
        </w:rPr>
        <w:footnoteReference w:id="36"/>
      </w:r>
      <w:r w:rsidRPr="0079547C">
        <w:rPr>
          <w:iCs/>
          <w:lang w:val="en-US"/>
        </w:rPr>
        <w:t xml:space="preserve"> will offer new online services. Counselors also answer questions about career choices.</w:t>
      </w:r>
    </w:p>
    <w:p w14:paraId="189B2C41" w14:textId="77777777" w:rsidR="00706137" w:rsidRPr="0079547C" w:rsidRDefault="00706137" w:rsidP="0079547C">
      <w:pPr>
        <w:autoSpaceDE w:val="0"/>
        <w:autoSpaceDN w:val="0"/>
        <w:adjustRightInd w:val="0"/>
        <w:spacing w:after="0"/>
        <w:rPr>
          <w:iCs/>
          <w:strike/>
          <w:lang w:val="en-US"/>
        </w:rPr>
      </w:pPr>
    </w:p>
    <w:p w14:paraId="1988C5F6" w14:textId="77777777" w:rsidR="005240B6" w:rsidRDefault="005240B6" w:rsidP="0079547C">
      <w:pPr>
        <w:autoSpaceDE w:val="0"/>
        <w:autoSpaceDN w:val="0"/>
        <w:adjustRightInd w:val="0"/>
        <w:spacing w:after="0"/>
        <w:rPr>
          <w:iCs/>
          <w:lang w:val="en-US"/>
        </w:rPr>
      </w:pPr>
      <w:r w:rsidRPr="0079547C">
        <w:rPr>
          <w:iCs/>
          <w:lang w:val="en-US"/>
        </w:rPr>
        <w:t xml:space="preserve">Moreover, the post-baccalaureate admission online portal has made a specific webpage of information for future disabled students to help them make their choice. </w:t>
      </w:r>
    </w:p>
    <w:p w14:paraId="13FD6A78" w14:textId="77777777" w:rsidR="00706137" w:rsidRPr="0079547C" w:rsidRDefault="00706137" w:rsidP="0079547C">
      <w:pPr>
        <w:autoSpaceDE w:val="0"/>
        <w:autoSpaceDN w:val="0"/>
        <w:adjustRightInd w:val="0"/>
        <w:spacing w:after="0"/>
        <w:rPr>
          <w:iCs/>
          <w:lang w:val="en-US"/>
        </w:rPr>
      </w:pPr>
    </w:p>
    <w:p w14:paraId="2F1F1F4C" w14:textId="04E8F2ED" w:rsidR="005240B6" w:rsidRDefault="005240B6" w:rsidP="0079547C">
      <w:pPr>
        <w:autoSpaceDE w:val="0"/>
        <w:autoSpaceDN w:val="0"/>
        <w:adjustRightInd w:val="0"/>
        <w:spacing w:after="0"/>
        <w:rPr>
          <w:iCs/>
          <w:lang w:val="en-US"/>
        </w:rPr>
      </w:pPr>
      <w:r w:rsidRPr="0079547C">
        <w:rPr>
          <w:iCs/>
          <w:lang w:val="en-US"/>
        </w:rPr>
        <w:t>To break barriers between mainstream and specialized schools and institutes,</w:t>
      </w:r>
      <w:r w:rsidR="002E5632" w:rsidRPr="0079547C">
        <w:rPr>
          <w:iCs/>
          <w:lang w:val="en-US"/>
        </w:rPr>
        <w:t xml:space="preserve"> joint training programs are being developed for the people in charge of the education of disabled children in ordinary schools and</w:t>
      </w:r>
      <w:r w:rsidR="00BC6E1A" w:rsidRPr="0079547C">
        <w:rPr>
          <w:iCs/>
          <w:lang w:val="en-US"/>
        </w:rPr>
        <w:t xml:space="preserve"> institutes and 100 special classes are supposed to be relocated into ordinary schools, which should drive to the relacalisation of 300 special classes. </w:t>
      </w:r>
    </w:p>
    <w:p w14:paraId="7BEA418D" w14:textId="77777777" w:rsidR="00706137" w:rsidRPr="0079547C" w:rsidRDefault="00706137" w:rsidP="0079547C">
      <w:pPr>
        <w:autoSpaceDE w:val="0"/>
        <w:autoSpaceDN w:val="0"/>
        <w:adjustRightInd w:val="0"/>
        <w:spacing w:after="0"/>
        <w:rPr>
          <w:iCs/>
          <w:lang w:val="en-US"/>
        </w:rPr>
      </w:pPr>
    </w:p>
    <w:p w14:paraId="2A10BF23" w14:textId="77BC0FAA" w:rsidR="00C86BA9" w:rsidRDefault="00BC6E1A" w:rsidP="0079547C">
      <w:pPr>
        <w:spacing w:after="0"/>
        <w:rPr>
          <w:rFonts w:eastAsiaTheme="majorEastAsia"/>
          <w:bCs/>
          <w:lang w:val="en-US"/>
        </w:rPr>
      </w:pPr>
      <w:r w:rsidRPr="0079547C">
        <w:t xml:space="preserve">Generally speaking the French government has invested much in the training about disability. </w:t>
      </w:r>
      <w:r w:rsidRPr="0079547C">
        <w:rPr>
          <w:rFonts w:eastAsiaTheme="majorEastAsia"/>
          <w:bCs/>
          <w:lang w:val="en-US"/>
        </w:rPr>
        <w:t xml:space="preserve"> </w:t>
      </w:r>
    </w:p>
    <w:p w14:paraId="64E1B4C2" w14:textId="77777777" w:rsidR="00706137" w:rsidRPr="0079547C" w:rsidRDefault="00706137" w:rsidP="0079547C">
      <w:pPr>
        <w:spacing w:after="0"/>
        <w:rPr>
          <w:rFonts w:eastAsiaTheme="majorEastAsia"/>
          <w:bCs/>
          <w:lang w:val="en-US"/>
        </w:rPr>
      </w:pPr>
    </w:p>
    <w:p w14:paraId="2AE145D4" w14:textId="08EC38E0" w:rsidR="0010423F" w:rsidRPr="0079547C" w:rsidRDefault="0010423F" w:rsidP="0079547C">
      <w:pPr>
        <w:pStyle w:val="Heading2"/>
        <w:spacing w:after="0"/>
        <w:rPr>
          <w:sz w:val="24"/>
          <w:szCs w:val="24"/>
        </w:rPr>
      </w:pPr>
      <w:bookmarkStart w:id="37" w:name="_Toc437847199"/>
      <w:bookmarkStart w:id="38" w:name="_Toc453918145"/>
      <w:r w:rsidRPr="0079547C">
        <w:rPr>
          <w:sz w:val="24"/>
          <w:szCs w:val="24"/>
        </w:rPr>
        <w:t>Poverty and social inclusion</w:t>
      </w:r>
      <w:bookmarkEnd w:id="37"/>
      <w:bookmarkEnd w:id="38"/>
    </w:p>
    <w:p w14:paraId="41E05E1A" w14:textId="77777777" w:rsidR="00706137" w:rsidRDefault="00706137" w:rsidP="0079547C">
      <w:pPr>
        <w:spacing w:after="0"/>
        <w:rPr>
          <w:lang w:val="en-US"/>
        </w:rPr>
      </w:pPr>
    </w:p>
    <w:p w14:paraId="7B464BF1" w14:textId="0F3BBCBA" w:rsidR="00491DBF" w:rsidRDefault="00491DBF" w:rsidP="0079547C">
      <w:pPr>
        <w:spacing w:after="0"/>
      </w:pPr>
      <w:r w:rsidRPr="0079547C">
        <w:rPr>
          <w:lang w:val="en-US"/>
        </w:rPr>
        <w:t xml:space="preserve">The fact that most of the time disabled people have less qualified and less paid jobs may drive them to </w:t>
      </w:r>
      <w:r w:rsidRPr="0079547C">
        <w:t>prefer not working and satisfy with their disability allowance.</w:t>
      </w:r>
      <w:r w:rsidR="00732EC4" w:rsidRPr="0079547C">
        <w:t xml:space="preserve"> </w:t>
      </w:r>
      <w:r w:rsidR="001D27A1" w:rsidRPr="0079547C">
        <w:t>It</w:t>
      </w:r>
      <w:r w:rsidRPr="0079547C">
        <w:t xml:space="preserve"> is</w:t>
      </w:r>
      <w:r w:rsidR="00732EC4" w:rsidRPr="0079547C">
        <w:t xml:space="preserve"> now</w:t>
      </w:r>
      <w:r w:rsidR="001D27A1" w:rsidRPr="0079547C">
        <w:t xml:space="preserve"> allowed </w:t>
      </w:r>
      <w:r w:rsidR="00185CA6" w:rsidRPr="0079547C">
        <w:t>t</w:t>
      </w:r>
      <w:r w:rsidR="001D27A1" w:rsidRPr="0079547C">
        <w:t xml:space="preserve">o cumulate the Benefit for disabled persons with labour incomes </w:t>
      </w:r>
      <w:r w:rsidRPr="0079547C">
        <w:t xml:space="preserve">but only </w:t>
      </w:r>
      <w:r w:rsidR="00984C53">
        <w:t>to a certain extent</w:t>
      </w:r>
      <w:r w:rsidR="001D27A1" w:rsidRPr="0079547C">
        <w:t>.</w:t>
      </w:r>
      <w:r w:rsidR="00984C53">
        <w:t xml:space="preserve"> </w:t>
      </w:r>
      <w:r w:rsidR="00732EC4" w:rsidRPr="0079547C">
        <w:t>In the scope of the National Reform Program and of the fight against poverty disabled people are now entitled to a minimum income of € 800 per month.</w:t>
      </w:r>
    </w:p>
    <w:p w14:paraId="5786ED4D" w14:textId="77777777" w:rsidR="00706137" w:rsidRPr="0079547C" w:rsidRDefault="00706137" w:rsidP="0079547C">
      <w:pPr>
        <w:spacing w:after="0"/>
      </w:pPr>
    </w:p>
    <w:p w14:paraId="0DDABD88" w14:textId="43FF1DD3" w:rsidR="00B01BEE" w:rsidRDefault="00491DBF" w:rsidP="0079547C">
      <w:pPr>
        <w:spacing w:after="0"/>
      </w:pPr>
      <w:r w:rsidRPr="0079547C">
        <w:t xml:space="preserve">However on the one side the criteria to get benefit </w:t>
      </w:r>
      <w:r w:rsidR="00EC76E1" w:rsidRPr="0079547C">
        <w:t>don’t</w:t>
      </w:r>
      <w:r w:rsidRPr="0079547C">
        <w:t xml:space="preserve"> consider the labour market and the other side</w:t>
      </w:r>
      <w:r w:rsidR="00FA1A67" w:rsidRPr="0079547C">
        <w:t xml:space="preserve"> income cumulating should be more incentive.</w:t>
      </w:r>
    </w:p>
    <w:p w14:paraId="370143B9" w14:textId="77777777" w:rsidR="00706137" w:rsidRPr="0079547C" w:rsidRDefault="00706137" w:rsidP="0079547C">
      <w:pPr>
        <w:spacing w:after="0"/>
      </w:pPr>
    </w:p>
    <w:p w14:paraId="16D42366" w14:textId="155BC896" w:rsidR="00732EC4" w:rsidRDefault="00732EC4" w:rsidP="0079547C">
      <w:pPr>
        <w:spacing w:after="0"/>
      </w:pPr>
      <w:r w:rsidRPr="0079547C">
        <w:t>In addition to the benefit disabled persons can get, there are tax intensives concerning them. The court of accounts noticed that it favoured inequalities among families in which there is a disabled person</w:t>
      </w:r>
      <w:r w:rsidR="00690C06" w:rsidRPr="0079547C">
        <w:t xml:space="preserve"> as the gain is more significant for families with high income.</w:t>
      </w:r>
    </w:p>
    <w:p w14:paraId="468FE2C7" w14:textId="77777777" w:rsidR="00706137" w:rsidRPr="0079547C" w:rsidRDefault="00706137" w:rsidP="0079547C">
      <w:pPr>
        <w:spacing w:after="0"/>
      </w:pPr>
    </w:p>
    <w:p w14:paraId="1BCB8E11" w14:textId="2E7BEE72" w:rsidR="00097B6C" w:rsidRDefault="00097B6C" w:rsidP="0079547C">
      <w:pPr>
        <w:spacing w:after="0"/>
      </w:pPr>
      <w:r w:rsidRPr="0079547C">
        <w:t>The problem with non-discrimination principles in French law is that it supposes that people have the same competences. But as shown above, disabled persons are generally lower educated than the whole population</w:t>
      </w:r>
      <w:r w:rsidR="00583DD4" w:rsidRPr="0079547C">
        <w:t xml:space="preserve"> and it is more difficult for them to maintain in a job</w:t>
      </w:r>
      <w:r w:rsidRPr="0079547C">
        <w:t xml:space="preserve">. Quotas are not efficient to prevent disabled people from discrimination </w:t>
      </w:r>
      <w:r w:rsidR="00583DD4" w:rsidRPr="0079547C">
        <w:t>because they only compensate their</w:t>
      </w:r>
      <w:r w:rsidRPr="0079547C">
        <w:t xml:space="preserve"> disability status</w:t>
      </w:r>
      <w:r w:rsidR="00583DD4" w:rsidRPr="0079547C">
        <w:t>. It is important to put emphasis on the adaptation of environment work.</w:t>
      </w:r>
      <w:r w:rsidR="00C947A7" w:rsidRPr="0079547C">
        <w:t xml:space="preserve"> In the scope of the promotion of work of disabled persons it is important to put emphasis on the add-value of employment of disabled people.</w:t>
      </w:r>
    </w:p>
    <w:p w14:paraId="18FBCC94" w14:textId="77777777" w:rsidR="00706137" w:rsidRPr="0079547C" w:rsidRDefault="00706137" w:rsidP="0079547C">
      <w:pPr>
        <w:spacing w:after="0"/>
      </w:pPr>
    </w:p>
    <w:p w14:paraId="4FEF5B15" w14:textId="671BB480" w:rsidR="00DD5F67" w:rsidRPr="0079547C" w:rsidRDefault="00690C06" w:rsidP="0079547C">
      <w:pPr>
        <w:spacing w:after="0"/>
        <w:rPr>
          <w:lang w:val="en-US"/>
        </w:rPr>
      </w:pPr>
      <w:r w:rsidRPr="0079547C">
        <w:rPr>
          <w:lang w:val="en-US"/>
        </w:rPr>
        <w:t xml:space="preserve">The charge of </w:t>
      </w:r>
      <w:r w:rsidRPr="0079547C">
        <w:t xml:space="preserve">expenses for special technical or medical devices supported by the disabled persons is difficult to valuate because of the superposition of measures and because the lists of expenses that are eligible to financial support are not always the same ones. </w:t>
      </w:r>
    </w:p>
    <w:p w14:paraId="6C2F59DE" w14:textId="676B9E33" w:rsidR="00FA547A" w:rsidRDefault="00FA547A" w:rsidP="0079547C">
      <w:pPr>
        <w:spacing w:after="0"/>
      </w:pPr>
      <w:r w:rsidRPr="0079547C">
        <w:rPr>
          <w:lang w:val="en-US"/>
        </w:rPr>
        <w:lastRenderedPageBreak/>
        <w:t>In matters of fighting against exclusion and poverty, several decisions were taken. Firstly, a law was voted to prevent some people, including disabled person, from the advance on costs in case of access to healthcare. Secondly, the government decided to extend the allowance for disabled people from 2 to 5 years. Furthermore, a National Campaign will be released to promote inclusion and universal accessibility. In addition, local health agencies and disabled persons agencies will send their decisions in “easy to read and understand”. Disabled persons agencies were asked to give double decisions concerning the orientation of disabled persons making the difference between what would be better and what is actually and currently feasible</w:t>
      </w:r>
      <w:r w:rsidR="00DD5F67" w:rsidRPr="0079547C">
        <w:rPr>
          <w:lang w:val="en-US"/>
        </w:rPr>
        <w:t xml:space="preserve">. </w:t>
      </w:r>
      <w:r w:rsidRPr="0079547C">
        <w:t>The practices of disabled persons agencies are being currently studied, information systems about decisions are being adapted to be more efficient, especially concerning the children and their schooling, contracts are proposed to administrative services to share data and cooperate more efficiently, disabled persons and disabled persons’ families are being associated to training programs addressed to professionals in charge of disabled persons, administrative services in charge of financial help for specific human support or technical devices will be allowed to pay the suppliers directly, a survey will be carried out in 2016 to assess the mobilization of French society toward the inclusion of disabled persons. Specific data concerning women will be produced.</w:t>
      </w:r>
    </w:p>
    <w:p w14:paraId="11E11831" w14:textId="77777777" w:rsidR="00706137" w:rsidRPr="0079547C" w:rsidRDefault="00706137" w:rsidP="0079547C">
      <w:pPr>
        <w:spacing w:after="0"/>
      </w:pPr>
    </w:p>
    <w:p w14:paraId="6E32A4E6" w14:textId="31A914CE" w:rsidR="003D2767" w:rsidRDefault="003D2767" w:rsidP="0079547C">
      <w:pPr>
        <w:spacing w:after="0"/>
        <w:rPr>
          <w:lang w:val="en-US" w:eastAsia="en-GB"/>
        </w:rPr>
      </w:pPr>
      <w:r w:rsidRPr="0079547C">
        <w:rPr>
          <w:lang w:val="en-US" w:eastAsia="en-GB"/>
        </w:rPr>
        <w:t>In the scope of the recommendation of simplification of the taxation system, the inequalities among families including a disabled person could be reduced.</w:t>
      </w:r>
    </w:p>
    <w:p w14:paraId="0369D470" w14:textId="77777777" w:rsidR="00706137" w:rsidRPr="0079547C" w:rsidRDefault="00706137" w:rsidP="0079547C">
      <w:pPr>
        <w:spacing w:after="0"/>
        <w:rPr>
          <w:lang w:val="en-US" w:eastAsia="en-GB"/>
        </w:rPr>
      </w:pPr>
    </w:p>
    <w:p w14:paraId="547AF505" w14:textId="3555C2FC" w:rsidR="0010423F" w:rsidRPr="0079547C" w:rsidRDefault="001E4166" w:rsidP="0079547C">
      <w:pPr>
        <w:pStyle w:val="Heading2"/>
        <w:spacing w:after="0"/>
        <w:rPr>
          <w:sz w:val="24"/>
          <w:szCs w:val="24"/>
          <w:lang w:eastAsia="en-GB"/>
        </w:rPr>
      </w:pPr>
      <w:bookmarkStart w:id="39" w:name="_Toc437847200"/>
      <w:bookmarkStart w:id="40" w:name="_Toc453918146"/>
      <w:r w:rsidRPr="0079547C">
        <w:rPr>
          <w:sz w:val="24"/>
          <w:szCs w:val="24"/>
          <w:lang w:eastAsia="en-GB"/>
        </w:rPr>
        <w:t>S</w:t>
      </w:r>
      <w:r w:rsidR="0010423F" w:rsidRPr="0079547C">
        <w:rPr>
          <w:sz w:val="24"/>
          <w:szCs w:val="24"/>
          <w:lang w:eastAsia="en-GB"/>
        </w:rPr>
        <w:t xml:space="preserve">ynergies between </w:t>
      </w:r>
      <w:r w:rsidRPr="0079547C">
        <w:rPr>
          <w:sz w:val="24"/>
          <w:szCs w:val="24"/>
          <w:lang w:eastAsia="en-GB"/>
        </w:rPr>
        <w:t>developments in the different areas</w:t>
      </w:r>
      <w:bookmarkEnd w:id="39"/>
      <w:bookmarkEnd w:id="40"/>
    </w:p>
    <w:p w14:paraId="0E078EDA" w14:textId="77777777" w:rsidR="00706137" w:rsidRDefault="00706137" w:rsidP="0079547C">
      <w:pPr>
        <w:spacing w:after="0"/>
        <w:rPr>
          <w:lang w:eastAsia="en-GB"/>
        </w:rPr>
      </w:pPr>
    </w:p>
    <w:p w14:paraId="04EEC825" w14:textId="2D28004B" w:rsidR="005240B6" w:rsidRPr="0079547C" w:rsidRDefault="005240B6" w:rsidP="0079547C">
      <w:pPr>
        <w:spacing w:after="0"/>
        <w:rPr>
          <w:lang w:val="fr-FR" w:eastAsia="en-GB"/>
        </w:rPr>
      </w:pPr>
      <w:r w:rsidRPr="0079547C">
        <w:rPr>
          <w:lang w:eastAsia="en-GB"/>
        </w:rPr>
        <w:t xml:space="preserve">In France, academic and vocational trainings aim to increase employability in the fight against social exclusion and poverty. Thus, in the three targets, the securing of pathways is possible thanks to human support. </w:t>
      </w:r>
      <w:r w:rsidRPr="0079547C">
        <w:rPr>
          <w:lang w:val="fr-FR" w:eastAsia="en-GB"/>
        </w:rPr>
        <w:t xml:space="preserve">Finally, inclusive </w:t>
      </w:r>
      <w:r w:rsidR="00FF483C" w:rsidRPr="0079547C">
        <w:rPr>
          <w:lang w:val="fr-FR" w:eastAsia="en-GB"/>
        </w:rPr>
        <w:t xml:space="preserve">policies </w:t>
      </w:r>
      <w:r w:rsidRPr="0079547C">
        <w:rPr>
          <w:lang w:val="fr-FR" w:eastAsia="en-GB"/>
        </w:rPr>
        <w:t>must change how people perceive disability.</w:t>
      </w:r>
    </w:p>
    <w:p w14:paraId="724E26F1" w14:textId="1E22C885" w:rsidR="0010423F" w:rsidRDefault="004D01C6" w:rsidP="003B59F9">
      <w:pPr>
        <w:pStyle w:val="Heading1"/>
        <w:rPr>
          <w:lang w:eastAsia="en-GB"/>
        </w:rPr>
      </w:pPr>
      <w:bookmarkStart w:id="41" w:name="_Toc437847201"/>
      <w:bookmarkStart w:id="42" w:name="_Toc453918147"/>
      <w:r w:rsidRPr="0079547C">
        <w:rPr>
          <w:lang w:eastAsia="en-GB"/>
        </w:rPr>
        <w:lastRenderedPageBreak/>
        <w:t>Review of the European Semester from a</w:t>
      </w:r>
      <w:r w:rsidR="001E4166" w:rsidRPr="0079547C">
        <w:rPr>
          <w:lang w:eastAsia="en-GB"/>
        </w:rPr>
        <w:t xml:space="preserve"> disability perspective</w:t>
      </w:r>
      <w:bookmarkEnd w:id="41"/>
      <w:bookmarkEnd w:id="42"/>
    </w:p>
    <w:p w14:paraId="3669BB50" w14:textId="77777777" w:rsidR="00706137" w:rsidRPr="00706137" w:rsidRDefault="00706137" w:rsidP="00706137">
      <w:pPr>
        <w:spacing w:after="0"/>
        <w:rPr>
          <w:lang w:eastAsia="en-GB"/>
        </w:rPr>
      </w:pPr>
    </w:p>
    <w:p w14:paraId="1279B446" w14:textId="51BE161A" w:rsidR="001E4166" w:rsidRPr="0079547C" w:rsidRDefault="006B7206" w:rsidP="0079547C">
      <w:pPr>
        <w:pStyle w:val="Heading2"/>
        <w:spacing w:after="0"/>
        <w:rPr>
          <w:sz w:val="24"/>
          <w:szCs w:val="24"/>
        </w:rPr>
      </w:pPr>
      <w:bookmarkStart w:id="43" w:name="_Toc437847202"/>
      <w:bookmarkStart w:id="44" w:name="_Toc453918148"/>
      <w:r w:rsidRPr="0079547C">
        <w:rPr>
          <w:sz w:val="24"/>
          <w:szCs w:val="24"/>
        </w:rPr>
        <w:t>Progress on disability</w:t>
      </w:r>
      <w:r w:rsidR="00A14F67" w:rsidRPr="0079547C">
        <w:rPr>
          <w:sz w:val="24"/>
          <w:szCs w:val="24"/>
        </w:rPr>
        <w:t xml:space="preserve">-specific </w:t>
      </w:r>
      <w:r w:rsidR="001E4166" w:rsidRPr="0079547C">
        <w:rPr>
          <w:sz w:val="24"/>
          <w:szCs w:val="24"/>
        </w:rPr>
        <w:t xml:space="preserve">Country </w:t>
      </w:r>
      <w:r w:rsidR="00FA5809" w:rsidRPr="0079547C">
        <w:rPr>
          <w:sz w:val="24"/>
          <w:szCs w:val="24"/>
        </w:rPr>
        <w:t>S</w:t>
      </w:r>
      <w:r w:rsidR="001E4166" w:rsidRPr="0079547C">
        <w:rPr>
          <w:sz w:val="24"/>
          <w:szCs w:val="24"/>
        </w:rPr>
        <w:t xml:space="preserve">pecific </w:t>
      </w:r>
      <w:r w:rsidR="00FA5809" w:rsidRPr="0079547C">
        <w:rPr>
          <w:sz w:val="24"/>
          <w:szCs w:val="24"/>
        </w:rPr>
        <w:t>R</w:t>
      </w:r>
      <w:r w:rsidR="001E4166" w:rsidRPr="0079547C">
        <w:rPr>
          <w:sz w:val="24"/>
          <w:szCs w:val="24"/>
        </w:rPr>
        <w:t>ecommendations (CSRs)</w:t>
      </w:r>
      <w:bookmarkEnd w:id="43"/>
      <w:bookmarkEnd w:id="44"/>
    </w:p>
    <w:p w14:paraId="1143AD8E" w14:textId="77777777" w:rsidR="00706137" w:rsidRDefault="00706137" w:rsidP="0079547C">
      <w:pPr>
        <w:spacing w:after="0"/>
        <w:rPr>
          <w:lang w:eastAsia="en-GB"/>
        </w:rPr>
      </w:pPr>
    </w:p>
    <w:p w14:paraId="33CBF9A9" w14:textId="03C57B6A" w:rsidR="006B7206" w:rsidRDefault="006F296F" w:rsidP="0079547C">
      <w:pPr>
        <w:spacing w:after="0"/>
        <w:rPr>
          <w:lang w:eastAsia="en-GB"/>
        </w:rPr>
      </w:pPr>
      <w:r w:rsidRPr="0079547C">
        <w:rPr>
          <w:lang w:eastAsia="en-GB"/>
        </w:rPr>
        <w:t>There were no disability-specific CSRs and disability was not mentioned in the Recommendation of the Council.</w:t>
      </w:r>
      <w:r w:rsidRPr="0079547C">
        <w:rPr>
          <w:rStyle w:val="FootnoteReference"/>
          <w:lang w:eastAsia="en-GB"/>
        </w:rPr>
        <w:footnoteReference w:id="37"/>
      </w:r>
      <w:r w:rsidRPr="0079547C">
        <w:rPr>
          <w:lang w:eastAsia="en-GB"/>
        </w:rPr>
        <w:t xml:space="preserve"> </w:t>
      </w:r>
    </w:p>
    <w:p w14:paraId="6C65CA9E" w14:textId="77777777" w:rsidR="00706137" w:rsidRPr="0079547C" w:rsidRDefault="00706137" w:rsidP="0079547C">
      <w:pPr>
        <w:spacing w:after="0"/>
        <w:rPr>
          <w:lang w:eastAsia="en-GB"/>
        </w:rPr>
      </w:pPr>
    </w:p>
    <w:p w14:paraId="3335975F" w14:textId="093F9AFD" w:rsidR="006B7206" w:rsidRPr="0079547C" w:rsidRDefault="00A14F67" w:rsidP="0079547C">
      <w:pPr>
        <w:pStyle w:val="Heading2"/>
        <w:spacing w:after="0"/>
        <w:rPr>
          <w:sz w:val="24"/>
          <w:szCs w:val="24"/>
          <w:lang w:eastAsia="en-GB"/>
        </w:rPr>
      </w:pPr>
      <w:bookmarkStart w:id="45" w:name="_Toc437847203"/>
      <w:bookmarkStart w:id="46" w:name="_Toc453918149"/>
      <w:r w:rsidRPr="0079547C">
        <w:rPr>
          <w:sz w:val="24"/>
          <w:szCs w:val="24"/>
          <w:lang w:eastAsia="en-GB"/>
        </w:rPr>
        <w:t>Progress on o</w:t>
      </w:r>
      <w:r w:rsidR="006B7206" w:rsidRPr="0079547C">
        <w:rPr>
          <w:sz w:val="24"/>
          <w:szCs w:val="24"/>
          <w:lang w:eastAsia="en-GB"/>
        </w:rPr>
        <w:t xml:space="preserve">ther CSRs </w:t>
      </w:r>
      <w:r w:rsidRPr="0079547C">
        <w:rPr>
          <w:sz w:val="24"/>
          <w:szCs w:val="24"/>
          <w:lang w:eastAsia="en-GB"/>
        </w:rPr>
        <w:t>from a</w:t>
      </w:r>
      <w:r w:rsidR="006B7206" w:rsidRPr="0079547C">
        <w:rPr>
          <w:sz w:val="24"/>
          <w:szCs w:val="24"/>
          <w:lang w:eastAsia="en-GB"/>
        </w:rPr>
        <w:t xml:space="preserve"> disability perspective</w:t>
      </w:r>
      <w:bookmarkEnd w:id="45"/>
      <w:bookmarkEnd w:id="46"/>
    </w:p>
    <w:p w14:paraId="2F84FC3E" w14:textId="77777777" w:rsidR="00D44C92" w:rsidRDefault="00D44C92" w:rsidP="0079547C">
      <w:pPr>
        <w:spacing w:after="0"/>
        <w:rPr>
          <w:lang w:eastAsia="en-GB"/>
        </w:rPr>
      </w:pPr>
    </w:p>
    <w:p w14:paraId="08F6623A" w14:textId="1362F8EE" w:rsidR="005240B6" w:rsidRDefault="006F296F" w:rsidP="0079547C">
      <w:pPr>
        <w:spacing w:after="0"/>
        <w:rPr>
          <w:lang w:eastAsia="en-GB"/>
        </w:rPr>
      </w:pPr>
      <w:r w:rsidRPr="0079547C">
        <w:rPr>
          <w:lang w:eastAsia="en-GB"/>
        </w:rPr>
        <w:t xml:space="preserve">The five Recommendations deal mainly with managing the deficit. This includes recommendation to make savings on social security and local government, as well as the pension systems. Reform of the unemployment benefit system is also recommended, advocating greater ‘incentives’ to employment. It is not immediately clear how such changes could affect disabled people but it will be important to monitor the effects from a disability perspective – as disabled people may be more dependent on benefits and local government services. </w:t>
      </w:r>
    </w:p>
    <w:p w14:paraId="1BCD9E4F" w14:textId="77777777" w:rsidR="00D44C92" w:rsidRPr="0079547C" w:rsidRDefault="00D44C92" w:rsidP="0079547C">
      <w:pPr>
        <w:spacing w:after="0"/>
        <w:rPr>
          <w:lang w:val="en-US" w:eastAsia="en-GB"/>
        </w:rPr>
      </w:pPr>
    </w:p>
    <w:p w14:paraId="47C9E92D" w14:textId="275C8690" w:rsidR="006B7206" w:rsidRPr="0079547C" w:rsidRDefault="006B7206" w:rsidP="0079547C">
      <w:pPr>
        <w:pStyle w:val="Heading2"/>
        <w:spacing w:after="0"/>
        <w:rPr>
          <w:sz w:val="24"/>
          <w:szCs w:val="24"/>
          <w:lang w:eastAsia="en-GB"/>
        </w:rPr>
      </w:pPr>
      <w:bookmarkStart w:id="47" w:name="_Toc437847204"/>
      <w:bookmarkStart w:id="48" w:name="_Toc453918150"/>
      <w:r w:rsidRPr="0079547C">
        <w:rPr>
          <w:sz w:val="24"/>
          <w:szCs w:val="24"/>
          <w:lang w:eastAsia="en-GB"/>
        </w:rPr>
        <w:t xml:space="preserve">Assessment of disability issues in the </w:t>
      </w:r>
      <w:r w:rsidR="00A14F67" w:rsidRPr="0079547C">
        <w:rPr>
          <w:sz w:val="24"/>
          <w:szCs w:val="24"/>
          <w:lang w:eastAsia="en-GB"/>
        </w:rPr>
        <w:t>Country Report</w:t>
      </w:r>
      <w:r w:rsidR="008D2A5F" w:rsidRPr="0079547C">
        <w:rPr>
          <w:sz w:val="24"/>
          <w:szCs w:val="24"/>
          <w:lang w:eastAsia="en-GB"/>
        </w:rPr>
        <w:t xml:space="preserve"> (</w:t>
      </w:r>
      <w:r w:rsidR="00A14F67" w:rsidRPr="0079547C">
        <w:rPr>
          <w:sz w:val="24"/>
          <w:szCs w:val="24"/>
          <w:lang w:eastAsia="en-GB"/>
        </w:rPr>
        <w:t>CR</w:t>
      </w:r>
      <w:r w:rsidR="008D2A5F" w:rsidRPr="0079547C">
        <w:rPr>
          <w:sz w:val="24"/>
          <w:szCs w:val="24"/>
          <w:lang w:eastAsia="en-GB"/>
        </w:rPr>
        <w:t>)</w:t>
      </w:r>
      <w:bookmarkEnd w:id="47"/>
      <w:bookmarkEnd w:id="48"/>
    </w:p>
    <w:p w14:paraId="30C9D48D" w14:textId="77777777" w:rsidR="00D44C92" w:rsidRDefault="00D44C92" w:rsidP="0079547C">
      <w:pPr>
        <w:spacing w:after="0"/>
        <w:rPr>
          <w:lang w:eastAsia="en-GB"/>
        </w:rPr>
      </w:pPr>
    </w:p>
    <w:p w14:paraId="224BC9B6" w14:textId="473D4B67" w:rsidR="004515AA" w:rsidRDefault="006F296F" w:rsidP="0079547C">
      <w:pPr>
        <w:spacing w:after="0"/>
        <w:rPr>
          <w:lang w:eastAsia="en-GB"/>
        </w:rPr>
      </w:pPr>
      <w:r w:rsidRPr="0079547C">
        <w:rPr>
          <w:lang w:eastAsia="en-GB"/>
        </w:rPr>
        <w:t>The 2015 Country Report makes no reference to disability/handicap anywhere in the text.</w:t>
      </w:r>
      <w:r w:rsidRPr="0079547C">
        <w:rPr>
          <w:rStyle w:val="FootnoteReference"/>
          <w:lang w:eastAsia="en-GB"/>
        </w:rPr>
        <w:footnoteReference w:id="38"/>
      </w:r>
      <w:r w:rsidRPr="0079547C">
        <w:rPr>
          <w:lang w:eastAsia="en-GB"/>
        </w:rPr>
        <w:t xml:space="preserve"> This could be substantially improved by drawing on data and evidence presented in the ANED country reports. The chapter on </w:t>
      </w:r>
      <w:r w:rsidR="007907D3" w:rsidRPr="0079547C">
        <w:rPr>
          <w:lang w:eastAsia="en-GB"/>
        </w:rPr>
        <w:t xml:space="preserve">labour market, social policies, skills and education (p. 45) refers to the increasing ‘active’ population and high unemployment. It points to active labour market policies and youth unemployment, as well as older jobseekers. </w:t>
      </w:r>
    </w:p>
    <w:p w14:paraId="49EBF5B2" w14:textId="77777777" w:rsidR="00D44C92" w:rsidRPr="0079547C" w:rsidRDefault="00D44C92" w:rsidP="0079547C">
      <w:pPr>
        <w:spacing w:after="0"/>
        <w:rPr>
          <w:lang w:eastAsia="en-GB"/>
        </w:rPr>
      </w:pPr>
    </w:p>
    <w:p w14:paraId="4C44B70D" w14:textId="32C5B948" w:rsidR="007907D3" w:rsidRDefault="007907D3" w:rsidP="0079547C">
      <w:pPr>
        <w:spacing w:after="0"/>
        <w:rPr>
          <w:lang w:eastAsia="en-GB"/>
        </w:rPr>
      </w:pPr>
      <w:r w:rsidRPr="0079547C">
        <w:rPr>
          <w:lang w:eastAsia="en-GB"/>
        </w:rPr>
        <w:t>The social situation is described as better than the EU average, while acknowledging that significant inequalities exist (p. 47). This is true also for disabled people in France, whose poverty risk appears lower than the EU average but is significantly higher than the general population. The CR refers to data on gender and non-EU citizens but not for disabled people.</w:t>
      </w:r>
    </w:p>
    <w:p w14:paraId="04FA8D92" w14:textId="77777777" w:rsidR="00D44C92" w:rsidRPr="0079547C" w:rsidRDefault="00D44C92" w:rsidP="0079547C">
      <w:pPr>
        <w:spacing w:after="0"/>
        <w:rPr>
          <w:lang w:eastAsia="en-GB"/>
        </w:rPr>
      </w:pPr>
    </w:p>
    <w:p w14:paraId="52363E2A" w14:textId="702B9298" w:rsidR="007907D3" w:rsidRPr="0079547C" w:rsidRDefault="007907D3" w:rsidP="0079547C">
      <w:pPr>
        <w:spacing w:after="0"/>
        <w:rPr>
          <w:lang w:eastAsia="en-GB"/>
        </w:rPr>
      </w:pPr>
      <w:r w:rsidRPr="0079547C">
        <w:rPr>
          <w:lang w:eastAsia="en-GB"/>
        </w:rPr>
        <w:t>In addressing educational priorities, such as low educational qualification or vocational training (p. 48-49) it would also be possible to point to disabled young people as a significant group at risk.</w:t>
      </w:r>
    </w:p>
    <w:p w14:paraId="50860E7A" w14:textId="77777777" w:rsidR="004515AA" w:rsidRPr="0079547C" w:rsidRDefault="004515AA" w:rsidP="0079547C">
      <w:pPr>
        <w:spacing w:after="0"/>
        <w:rPr>
          <w:lang w:eastAsia="en-GB"/>
        </w:rPr>
      </w:pPr>
    </w:p>
    <w:p w14:paraId="41E64379" w14:textId="77777777" w:rsidR="004515AA" w:rsidRPr="0079547C" w:rsidRDefault="004515AA" w:rsidP="0079547C">
      <w:pPr>
        <w:spacing w:after="0"/>
        <w:rPr>
          <w:lang w:eastAsia="en-GB"/>
        </w:rPr>
      </w:pPr>
    </w:p>
    <w:p w14:paraId="39B75B0A" w14:textId="77777777" w:rsidR="006B7206" w:rsidRPr="0079547C" w:rsidRDefault="006B7206" w:rsidP="0079547C">
      <w:pPr>
        <w:spacing w:after="0"/>
        <w:rPr>
          <w:rFonts w:eastAsiaTheme="majorEastAsia"/>
          <w:lang w:eastAsia="en-GB"/>
        </w:rPr>
      </w:pPr>
      <w:r w:rsidRPr="0079547C">
        <w:rPr>
          <w:lang w:eastAsia="en-GB"/>
        </w:rPr>
        <w:br w:type="page"/>
      </w:r>
    </w:p>
    <w:p w14:paraId="4A2C5F8E" w14:textId="09B4F10D" w:rsidR="006B7206" w:rsidRPr="0079547C" w:rsidRDefault="006B7206" w:rsidP="003B59F9">
      <w:pPr>
        <w:pStyle w:val="Heading1"/>
        <w:rPr>
          <w:lang w:eastAsia="en-GB"/>
        </w:rPr>
      </w:pPr>
      <w:bookmarkStart w:id="49" w:name="_Toc437847205"/>
      <w:bookmarkStart w:id="50" w:name="_Toc453918151"/>
      <w:r w:rsidRPr="0079547C">
        <w:rPr>
          <w:lang w:eastAsia="en-GB"/>
        </w:rPr>
        <w:lastRenderedPageBreak/>
        <w:t>Assessment of the structural funds ESIF 2014-2020 or other relevant funds</w:t>
      </w:r>
      <w:r w:rsidR="001335A3" w:rsidRPr="0079547C">
        <w:t xml:space="preserve"> </w:t>
      </w:r>
      <w:r w:rsidR="001335A3" w:rsidRPr="0079547C">
        <w:rPr>
          <w:lang w:eastAsia="en-GB"/>
        </w:rPr>
        <w:t>in relation to disability challenges</w:t>
      </w:r>
      <w:bookmarkEnd w:id="49"/>
      <w:bookmarkEnd w:id="50"/>
    </w:p>
    <w:p w14:paraId="4D4A1D80" w14:textId="77777777" w:rsidR="00D44C92" w:rsidRDefault="00D44C92" w:rsidP="0079547C">
      <w:pPr>
        <w:spacing w:after="0"/>
        <w:rPr>
          <w:lang w:eastAsia="en-GB"/>
        </w:rPr>
      </w:pPr>
    </w:p>
    <w:p w14:paraId="3053445F" w14:textId="11723A08" w:rsidR="005240B6" w:rsidRDefault="005240B6" w:rsidP="0079547C">
      <w:pPr>
        <w:spacing w:after="0"/>
        <w:rPr>
          <w:lang w:eastAsia="en-GB"/>
        </w:rPr>
      </w:pPr>
      <w:r w:rsidRPr="0079547C">
        <w:rPr>
          <w:lang w:eastAsia="en-GB"/>
        </w:rPr>
        <w:t xml:space="preserve">Currently, we </w:t>
      </w:r>
      <w:r w:rsidR="00FF483C" w:rsidRPr="0079547C">
        <w:rPr>
          <w:lang w:eastAsia="en-GB"/>
        </w:rPr>
        <w:t>are unable to provide a thorough analysis</w:t>
      </w:r>
      <w:r w:rsidRPr="0079547C">
        <w:rPr>
          <w:lang w:eastAsia="en-GB"/>
        </w:rPr>
        <w:t xml:space="preserve"> on this issue. However we can give some data.</w:t>
      </w:r>
      <w:r w:rsidR="00FF483C" w:rsidRPr="0079547C">
        <w:rPr>
          <w:lang w:eastAsia="en-GB"/>
        </w:rPr>
        <w:t xml:space="preserve"> </w:t>
      </w:r>
      <w:r w:rsidRPr="0079547C">
        <w:rPr>
          <w:lang w:eastAsia="en-GB"/>
        </w:rPr>
        <w:t xml:space="preserve">Thus, on December 15, 2014, 10.9% of the projects funded by structural funds were </w:t>
      </w:r>
      <w:r w:rsidR="00FF483C" w:rsidRPr="0079547C">
        <w:rPr>
          <w:lang w:eastAsia="en-GB"/>
        </w:rPr>
        <w:t xml:space="preserve">in </w:t>
      </w:r>
      <w:r w:rsidRPr="0079547C">
        <w:rPr>
          <w:lang w:eastAsia="en-GB"/>
        </w:rPr>
        <w:t>the “social inclusion” category, including disabled persons.</w:t>
      </w:r>
    </w:p>
    <w:p w14:paraId="2F5A9A55" w14:textId="77777777" w:rsidR="00D44C92" w:rsidRPr="0079547C" w:rsidRDefault="00D44C92" w:rsidP="0079547C">
      <w:pPr>
        <w:spacing w:after="0"/>
        <w:rPr>
          <w:lang w:eastAsia="en-GB"/>
        </w:rPr>
      </w:pPr>
    </w:p>
    <w:p w14:paraId="0572C7F5" w14:textId="6628F010" w:rsidR="005240B6" w:rsidRDefault="005240B6" w:rsidP="0079547C">
      <w:pPr>
        <w:spacing w:after="0"/>
        <w:rPr>
          <w:lang w:eastAsia="en-GB"/>
        </w:rPr>
      </w:pPr>
      <w:r w:rsidRPr="0079547C">
        <w:rPr>
          <w:lang w:eastAsia="en-GB"/>
        </w:rPr>
        <w:t>Let us take a regional example: in the Nord-Pas-de-Calais region, (we do not have national data for now), there were 7,700 projects funded. Only 23 were on disability and 6 on employment for disabled workers. In Ile-de-France, by contrast, most funded projects focused on employability.</w:t>
      </w:r>
    </w:p>
    <w:p w14:paraId="41DF78C2" w14:textId="77777777" w:rsidR="00D44C92" w:rsidRPr="0079547C" w:rsidRDefault="00D44C92" w:rsidP="0079547C">
      <w:pPr>
        <w:spacing w:after="0"/>
        <w:rPr>
          <w:lang w:eastAsia="en-GB"/>
        </w:rPr>
      </w:pPr>
    </w:p>
    <w:p w14:paraId="1F6DB482" w14:textId="77777777" w:rsidR="005240B6" w:rsidRDefault="005240B6" w:rsidP="0079547C">
      <w:pPr>
        <w:spacing w:after="0"/>
        <w:rPr>
          <w:lang w:eastAsia="en-GB"/>
        </w:rPr>
      </w:pPr>
      <w:r w:rsidRPr="0079547C">
        <w:rPr>
          <w:lang w:eastAsia="en-GB"/>
        </w:rPr>
        <w:t>Territorial differences seem important and it could be interesting to give more or less funds depending on regional needs.</w:t>
      </w:r>
    </w:p>
    <w:p w14:paraId="35288810" w14:textId="77777777" w:rsidR="00D44C92" w:rsidRPr="0079547C" w:rsidRDefault="00D44C92" w:rsidP="0079547C">
      <w:pPr>
        <w:spacing w:after="0"/>
        <w:rPr>
          <w:lang w:eastAsia="en-GB"/>
        </w:rPr>
      </w:pPr>
    </w:p>
    <w:p w14:paraId="1B7A2B93" w14:textId="6CD6FC82" w:rsidR="008D2A5F" w:rsidRPr="0079547C" w:rsidRDefault="00FF483C" w:rsidP="0079547C">
      <w:pPr>
        <w:spacing w:after="0"/>
        <w:rPr>
          <w:lang w:eastAsia="en-GB"/>
        </w:rPr>
      </w:pPr>
      <w:r w:rsidRPr="0079547C">
        <w:rPr>
          <w:lang w:eastAsia="en-GB"/>
        </w:rPr>
        <w:t>The ESIF Partnership Agreement includes lines on Tackling unemployment (in particular youth unemployment) and Poverty reduction (improved access to services and supports to the social economy). This includes investment in ‘the integration of vulnerable minorities’, although the adopted text does not refer to disability (handicap) directly.</w:t>
      </w:r>
      <w:r w:rsidRPr="0079547C">
        <w:rPr>
          <w:rStyle w:val="FootnoteReference"/>
          <w:lang w:eastAsia="en-GB"/>
        </w:rPr>
        <w:footnoteReference w:id="39"/>
      </w:r>
    </w:p>
    <w:p w14:paraId="38E66F29" w14:textId="77777777" w:rsidR="008D2A5F" w:rsidRPr="0079547C" w:rsidRDefault="008D2A5F" w:rsidP="0079547C">
      <w:pPr>
        <w:spacing w:after="0"/>
        <w:rPr>
          <w:lang w:eastAsia="en-GB"/>
        </w:rPr>
      </w:pPr>
    </w:p>
    <w:p w14:paraId="7B4339AE" w14:textId="77777777" w:rsidR="008D2A5F" w:rsidRPr="0079547C" w:rsidRDefault="008D2A5F" w:rsidP="0079547C">
      <w:pPr>
        <w:spacing w:after="0"/>
        <w:rPr>
          <w:lang w:eastAsia="en-GB"/>
        </w:rPr>
      </w:pPr>
    </w:p>
    <w:p w14:paraId="5D08B47B" w14:textId="77777777" w:rsidR="008D2A5F" w:rsidRPr="0079547C" w:rsidRDefault="008D2A5F" w:rsidP="0079547C">
      <w:pPr>
        <w:spacing w:after="0"/>
        <w:rPr>
          <w:lang w:eastAsia="en-GB"/>
        </w:rPr>
      </w:pPr>
    </w:p>
    <w:p w14:paraId="3200BEA8" w14:textId="77777777" w:rsidR="008D2A5F" w:rsidRPr="0079547C" w:rsidRDefault="008D2A5F" w:rsidP="0079547C">
      <w:pPr>
        <w:spacing w:after="0"/>
        <w:rPr>
          <w:lang w:eastAsia="en-GB"/>
        </w:rPr>
      </w:pPr>
    </w:p>
    <w:p w14:paraId="619F030E" w14:textId="77777777" w:rsidR="008D2A5F" w:rsidRPr="0079547C" w:rsidRDefault="008D2A5F" w:rsidP="0079547C">
      <w:pPr>
        <w:spacing w:after="0"/>
        <w:rPr>
          <w:lang w:eastAsia="en-GB"/>
        </w:rPr>
      </w:pPr>
    </w:p>
    <w:p w14:paraId="2C4509A0" w14:textId="77777777" w:rsidR="008D2A5F" w:rsidRPr="0079547C" w:rsidRDefault="008D2A5F" w:rsidP="0079547C">
      <w:pPr>
        <w:spacing w:after="0"/>
        <w:rPr>
          <w:lang w:eastAsia="en-GB"/>
        </w:rPr>
      </w:pPr>
    </w:p>
    <w:p w14:paraId="5D4F4694" w14:textId="77777777" w:rsidR="006B7206" w:rsidRPr="0079547C" w:rsidRDefault="006B7206" w:rsidP="0079547C">
      <w:pPr>
        <w:spacing w:after="0"/>
        <w:rPr>
          <w:rFonts w:eastAsiaTheme="majorEastAsia"/>
          <w:lang w:eastAsia="en-GB"/>
        </w:rPr>
      </w:pPr>
      <w:r w:rsidRPr="0079547C">
        <w:rPr>
          <w:lang w:eastAsia="en-GB"/>
        </w:rPr>
        <w:br w:type="page"/>
      </w:r>
    </w:p>
    <w:p w14:paraId="45538FAE" w14:textId="77777777" w:rsidR="006B7206" w:rsidRPr="0079547C" w:rsidRDefault="006B7206" w:rsidP="003B59F9">
      <w:pPr>
        <w:pStyle w:val="Heading1"/>
        <w:rPr>
          <w:lang w:eastAsia="en-GB"/>
        </w:rPr>
      </w:pPr>
      <w:bookmarkStart w:id="51" w:name="_Toc437847206"/>
      <w:bookmarkStart w:id="52" w:name="_Toc453918152"/>
      <w:r w:rsidRPr="0079547C">
        <w:rPr>
          <w:lang w:eastAsia="en-GB"/>
        </w:rPr>
        <w:lastRenderedPageBreak/>
        <w:t>Recommendations</w:t>
      </w:r>
      <w:bookmarkEnd w:id="51"/>
      <w:bookmarkEnd w:id="52"/>
    </w:p>
    <w:p w14:paraId="5383EC01" w14:textId="77777777" w:rsidR="00D44C92" w:rsidRDefault="00D44C92" w:rsidP="0079547C">
      <w:pPr>
        <w:spacing w:after="0"/>
      </w:pPr>
    </w:p>
    <w:p w14:paraId="14B378A6" w14:textId="39B5DF02" w:rsidR="00FA1A67" w:rsidRDefault="00FA1A67" w:rsidP="0079547C">
      <w:pPr>
        <w:spacing w:after="0"/>
      </w:pPr>
      <w:r w:rsidRPr="0079547C">
        <w:t>In the scope of the economic crisis and of a high social risk, it is particularly important to point out the advantage of inclusion</w:t>
      </w:r>
      <w:r w:rsidR="00ED5658" w:rsidRPr="0079547C">
        <w:t xml:space="preserve">. Company managers should be trained and </w:t>
      </w:r>
      <w:r w:rsidR="00E45DCD" w:rsidRPr="0079547C">
        <w:t xml:space="preserve">supported </w:t>
      </w:r>
      <w:r w:rsidR="00ED5658" w:rsidRPr="0079547C">
        <w:t xml:space="preserve">toward a proactive attitude in diversity management. This could include information about all the advantages the labour </w:t>
      </w:r>
      <w:r w:rsidR="00E45DCD" w:rsidRPr="0079547C">
        <w:t xml:space="preserve">market </w:t>
      </w:r>
      <w:r w:rsidR="00ED5658" w:rsidRPr="0079547C">
        <w:t>as a whole could receive from the experience of disabled people.</w:t>
      </w:r>
    </w:p>
    <w:p w14:paraId="0701C366" w14:textId="77777777" w:rsidR="00D44C92" w:rsidRPr="0079547C" w:rsidRDefault="00D44C92" w:rsidP="0079547C">
      <w:pPr>
        <w:spacing w:after="0"/>
      </w:pPr>
    </w:p>
    <w:p w14:paraId="594D73A6" w14:textId="1FB89C15" w:rsidR="00B2465C" w:rsidRDefault="00ED5658" w:rsidP="0079547C">
      <w:pPr>
        <w:spacing w:after="0"/>
      </w:pPr>
      <w:r w:rsidRPr="0079547C">
        <w:t>Also as preventive measures it is important to i</w:t>
      </w:r>
      <w:r w:rsidR="00840E5A" w:rsidRPr="0079547C">
        <w:t>mprove the</w:t>
      </w:r>
      <w:r w:rsidRPr="0079547C">
        <w:t>ir</w:t>
      </w:r>
      <w:r w:rsidR="00840E5A" w:rsidRPr="0079547C">
        <w:t xml:space="preserve"> knowledge of the needs of compensation.</w:t>
      </w:r>
    </w:p>
    <w:p w14:paraId="0848A494" w14:textId="77777777" w:rsidR="00D44C92" w:rsidRPr="0079547C" w:rsidRDefault="00D44C92" w:rsidP="0079547C">
      <w:pPr>
        <w:spacing w:after="0"/>
      </w:pPr>
    </w:p>
    <w:p w14:paraId="0D560975" w14:textId="38B58E2B" w:rsidR="00EC76E1" w:rsidRDefault="00EC76E1" w:rsidP="0079547C">
      <w:pPr>
        <w:spacing w:after="0"/>
      </w:pPr>
      <w:r w:rsidRPr="0079547C">
        <w:t>These measures could be included into the recommendations regarding the reinforcement of adaptation of French companies.</w:t>
      </w:r>
    </w:p>
    <w:p w14:paraId="65DE7829" w14:textId="77777777" w:rsidR="00D44C92" w:rsidRPr="0079547C" w:rsidRDefault="00D44C92" w:rsidP="0079547C">
      <w:pPr>
        <w:spacing w:after="0"/>
      </w:pPr>
    </w:p>
    <w:p w14:paraId="0B5A9CF2" w14:textId="113922C0" w:rsidR="00B2465C" w:rsidRDefault="00ED5658" w:rsidP="0079547C">
      <w:pPr>
        <w:spacing w:after="0"/>
      </w:pPr>
      <w:r w:rsidRPr="0079547C">
        <w:t xml:space="preserve">As for job </w:t>
      </w:r>
      <w:r w:rsidR="00E45DCD" w:rsidRPr="0079547C">
        <w:t>retention</w:t>
      </w:r>
      <w:r w:rsidRPr="0079547C">
        <w:t>, it could be useful to t</w:t>
      </w:r>
      <w:r w:rsidR="005240B6" w:rsidRPr="0079547C">
        <w:t>rain the syn</w:t>
      </w:r>
      <w:r w:rsidR="003252AE" w:rsidRPr="0079547C">
        <w:t>dica</w:t>
      </w:r>
      <w:r w:rsidRPr="0079547C">
        <w:t>te</w:t>
      </w:r>
      <w:r w:rsidR="003252AE" w:rsidRPr="0079547C">
        <w:t xml:space="preserve"> delegates about disability in order that they invest </w:t>
      </w:r>
      <w:r w:rsidR="00FA1A67" w:rsidRPr="0079547C">
        <w:t>more in job keeping for</w:t>
      </w:r>
      <w:r w:rsidR="003252AE" w:rsidRPr="0079547C">
        <w:t xml:space="preserve"> people</w:t>
      </w:r>
      <w:r w:rsidR="00FA1A67" w:rsidRPr="0079547C">
        <w:t xml:space="preserve"> who get unfit</w:t>
      </w:r>
      <w:r w:rsidR="003252AE" w:rsidRPr="0079547C">
        <w:t>.</w:t>
      </w:r>
      <w:r w:rsidR="009D0DD2" w:rsidRPr="0079547C">
        <w:t xml:space="preserve"> This target could be included in the improvements of social dialogue which were recommended in the CSR 2015.</w:t>
      </w:r>
    </w:p>
    <w:p w14:paraId="22B4B827" w14:textId="77777777" w:rsidR="00D44C92" w:rsidRPr="0079547C" w:rsidRDefault="00D44C92" w:rsidP="0079547C">
      <w:pPr>
        <w:spacing w:after="0"/>
      </w:pPr>
    </w:p>
    <w:p w14:paraId="3677F7B1" w14:textId="348D98AC" w:rsidR="00A876D9" w:rsidRDefault="008D17C2" w:rsidP="0079547C">
      <w:pPr>
        <w:spacing w:after="0"/>
      </w:pPr>
      <w:r w:rsidRPr="0079547C">
        <w:t>The human support for empl</w:t>
      </w:r>
      <w:r w:rsidR="00EC76E1" w:rsidRPr="0079547C">
        <w:t>o</w:t>
      </w:r>
      <w:r w:rsidRPr="0079547C">
        <w:t>yment</w:t>
      </w:r>
      <w:r w:rsidR="00ED5658" w:rsidRPr="0079547C">
        <w:t xml:space="preserve"> should be continued, in</w:t>
      </w:r>
      <w:r w:rsidR="008F7D54" w:rsidRPr="0079547C">
        <w:t>volving</w:t>
      </w:r>
      <w:r w:rsidR="00ED5658" w:rsidRPr="0079547C">
        <w:t xml:space="preserve"> the company managers</w:t>
      </w:r>
      <w:r w:rsidR="00A876D9" w:rsidRPr="0079547C">
        <w:t>.</w:t>
      </w:r>
    </w:p>
    <w:p w14:paraId="0A09824B" w14:textId="77777777" w:rsidR="00D44C92" w:rsidRPr="0079547C" w:rsidRDefault="00D44C92" w:rsidP="0079547C">
      <w:pPr>
        <w:spacing w:after="0"/>
      </w:pPr>
    </w:p>
    <w:p w14:paraId="479FF06E" w14:textId="2FAC5B27" w:rsidR="005240B6" w:rsidRDefault="00ED5658" w:rsidP="0079547C">
      <w:pPr>
        <w:spacing w:after="0"/>
        <w:rPr>
          <w:lang w:val="en-US" w:eastAsia="en-GB"/>
        </w:rPr>
      </w:pPr>
      <w:r w:rsidRPr="0079547C">
        <w:rPr>
          <w:lang w:eastAsia="en-GB"/>
        </w:rPr>
        <w:t>It could be inter</w:t>
      </w:r>
      <w:r w:rsidR="00A457D3" w:rsidRPr="0079547C">
        <w:rPr>
          <w:lang w:eastAsia="en-GB"/>
        </w:rPr>
        <w:t xml:space="preserve">esting to </w:t>
      </w:r>
      <w:r w:rsidR="00A457D3" w:rsidRPr="0079547C">
        <w:rPr>
          <w:lang w:val="en-US" w:eastAsia="en-GB"/>
        </w:rPr>
        <w:t>carry</w:t>
      </w:r>
      <w:r w:rsidR="005240B6" w:rsidRPr="0079547C">
        <w:rPr>
          <w:lang w:val="en-US" w:eastAsia="en-GB"/>
        </w:rPr>
        <w:t xml:space="preserve"> out a survey on specific disabilities. For instance, persons with mental disabilities have specific problems that other persons with other disabilities do not have.</w:t>
      </w:r>
    </w:p>
    <w:p w14:paraId="29D82DB8" w14:textId="77777777" w:rsidR="00D44C92" w:rsidRPr="0079547C" w:rsidRDefault="00D44C92" w:rsidP="0079547C">
      <w:pPr>
        <w:spacing w:after="0"/>
        <w:rPr>
          <w:lang w:val="en-US" w:eastAsia="en-GB"/>
        </w:rPr>
      </w:pPr>
    </w:p>
    <w:p w14:paraId="2498CD3E" w14:textId="77B85A70" w:rsidR="001E3B40" w:rsidRDefault="00ED5658" w:rsidP="0079547C">
      <w:pPr>
        <w:spacing w:after="0"/>
        <w:rPr>
          <w:lang w:val="en-US"/>
        </w:rPr>
      </w:pPr>
      <w:r w:rsidRPr="0079547C">
        <w:rPr>
          <w:lang w:val="en-US"/>
        </w:rPr>
        <w:t xml:space="preserve">Generally speaking the culture of difference will </w:t>
      </w:r>
      <w:r w:rsidR="00193793" w:rsidRPr="0079547C">
        <w:rPr>
          <w:lang w:val="en-US"/>
        </w:rPr>
        <w:t>take root</w:t>
      </w:r>
      <w:r w:rsidRPr="0079547C">
        <w:rPr>
          <w:lang w:val="en-US"/>
        </w:rPr>
        <w:t xml:space="preserve"> at school</w:t>
      </w:r>
      <w:r w:rsidR="00193793" w:rsidRPr="0079547C">
        <w:rPr>
          <w:lang w:val="en-US"/>
        </w:rPr>
        <w:t xml:space="preserve"> and inclusive school is particularly important. Statistics show the growing part of ordinary school in the education of disabled children. However attention must be paid to the fact that part of these children are schooled in specialized classes and what is important is the interaction between the children in normal classes and the ones in ordinary classes. Also it is important to develop interactions between specialized institutes and ordinary schools, including cooperation of professionals. </w:t>
      </w:r>
      <w:r w:rsidR="009D0DD2" w:rsidRPr="0079547C">
        <w:rPr>
          <w:lang w:val="en-US"/>
        </w:rPr>
        <w:t>Joint training programs are a good opportunity. Speci</w:t>
      </w:r>
      <w:r w:rsidR="00984C53">
        <w:rPr>
          <w:lang w:val="en-US"/>
        </w:rPr>
        <w:t>a</w:t>
      </w:r>
      <w:r w:rsidR="009D0DD2" w:rsidRPr="0079547C">
        <w:rPr>
          <w:lang w:val="en-US"/>
        </w:rPr>
        <w:t>lised institutes dispose of important means of supporting disabled children</w:t>
      </w:r>
      <w:r w:rsidR="004A34D6" w:rsidRPr="0079547C">
        <w:rPr>
          <w:lang w:val="en-US"/>
        </w:rPr>
        <w:t>, a relocation of these means into ordinary schools could participating in supporting and promoting inclusion.</w:t>
      </w:r>
      <w:r w:rsidR="00984C53">
        <w:rPr>
          <w:lang w:val="en-US"/>
        </w:rPr>
        <w:t xml:space="preserve"> </w:t>
      </w:r>
      <w:r w:rsidR="008419F4" w:rsidRPr="0079547C">
        <w:rPr>
          <w:lang w:val="en-US"/>
        </w:rPr>
        <w:t>It is also</w:t>
      </w:r>
      <w:r w:rsidR="00F5158B" w:rsidRPr="0079547C">
        <w:rPr>
          <w:lang w:val="en-US"/>
        </w:rPr>
        <w:t xml:space="preserve"> very important is to put emphasis o</w:t>
      </w:r>
      <w:r w:rsidR="008D17C2" w:rsidRPr="0079547C">
        <w:rPr>
          <w:lang w:val="en-US"/>
        </w:rPr>
        <w:t>n</w:t>
      </w:r>
      <w:r w:rsidR="00F5158B" w:rsidRPr="0079547C">
        <w:rPr>
          <w:lang w:val="en-US"/>
        </w:rPr>
        <w:t xml:space="preserve"> the educ</w:t>
      </w:r>
      <w:r w:rsidR="008F7D54" w:rsidRPr="0079547C">
        <w:rPr>
          <w:lang w:val="en-US"/>
        </w:rPr>
        <w:t>ation of disabled adolescents</w:t>
      </w:r>
      <w:r w:rsidR="00EC76E1" w:rsidRPr="0079547C">
        <w:rPr>
          <w:lang w:val="en-US"/>
        </w:rPr>
        <w:t xml:space="preserve"> and adults</w:t>
      </w:r>
      <w:r w:rsidR="008F7D54" w:rsidRPr="0079547C">
        <w:rPr>
          <w:lang w:val="en-US"/>
        </w:rPr>
        <w:t xml:space="preserve"> </w:t>
      </w:r>
      <w:r w:rsidR="00EC76E1" w:rsidRPr="0079547C">
        <w:rPr>
          <w:lang w:val="en-US"/>
        </w:rPr>
        <w:t xml:space="preserve">who have not benefitted from the progress of inclusive school </w:t>
      </w:r>
      <w:r w:rsidR="008F7D54" w:rsidRPr="0079547C">
        <w:rPr>
          <w:lang w:val="en-US"/>
        </w:rPr>
        <w:t>and to accompany them until employment</w:t>
      </w:r>
      <w:r w:rsidR="00EC76E1" w:rsidRPr="0079547C">
        <w:rPr>
          <w:lang w:val="en-US"/>
        </w:rPr>
        <w:t>.</w:t>
      </w:r>
    </w:p>
    <w:p w14:paraId="655EC7B4" w14:textId="77777777" w:rsidR="00D44C92" w:rsidRPr="0079547C" w:rsidRDefault="00D44C92" w:rsidP="0079547C">
      <w:pPr>
        <w:spacing w:after="0"/>
        <w:rPr>
          <w:lang w:val="en-US"/>
        </w:rPr>
      </w:pPr>
    </w:p>
    <w:p w14:paraId="73A14B68" w14:textId="5AD44F09" w:rsidR="008419F4" w:rsidRPr="0079547C" w:rsidRDefault="008419F4" w:rsidP="0079547C">
      <w:pPr>
        <w:spacing w:after="0"/>
        <w:rPr>
          <w:lang w:val="en-US"/>
        </w:rPr>
      </w:pPr>
      <w:r w:rsidRPr="0079547C">
        <w:rPr>
          <w:lang w:val="en-US"/>
        </w:rPr>
        <w:t xml:space="preserve">Generally speaking cooperation between persons in charge of disabled persons has been entered into and should drive to more efficiency and to cost reductions. Disabled persons could also take advantage of a simplification of administrative procedures and of the taxation systems as they were recommended to France.  </w:t>
      </w:r>
    </w:p>
    <w:sectPr w:rsidR="008419F4" w:rsidRPr="0079547C" w:rsidSect="0079547C">
      <w:headerReference w:type="default" r:id="rId29"/>
      <w:footerReference w:type="default" r:id="rId30"/>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4F97" w14:textId="77777777" w:rsidR="0079547C" w:rsidRDefault="0079547C" w:rsidP="00AF323E">
      <w:r>
        <w:separator/>
      </w:r>
    </w:p>
  </w:endnote>
  <w:endnote w:type="continuationSeparator" w:id="0">
    <w:p w14:paraId="040A5AE8" w14:textId="77777777" w:rsidR="0079547C" w:rsidRDefault="0079547C" w:rsidP="00A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902"/>
      <w:docPartObj>
        <w:docPartGallery w:val="Page Numbers (Bottom of Page)"/>
        <w:docPartUnique/>
      </w:docPartObj>
    </w:sdtPr>
    <w:sdtEndPr>
      <w:rPr>
        <w:noProof/>
      </w:rPr>
    </w:sdtEndPr>
    <w:sdtContent>
      <w:p w14:paraId="1C58CBB5" w14:textId="197FF0D7" w:rsidR="0079547C" w:rsidRDefault="0079547C" w:rsidP="00694F9D">
        <w:pPr>
          <w:pStyle w:val="Footer"/>
          <w:jc w:val="center"/>
        </w:pPr>
        <w:r>
          <w:fldChar w:fldCharType="begin"/>
        </w:r>
        <w:r>
          <w:instrText xml:space="preserve"> PAGE   \* MERGEFORMAT </w:instrText>
        </w:r>
        <w:r>
          <w:fldChar w:fldCharType="separate"/>
        </w:r>
        <w:r w:rsidR="00871ED1">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BA5F" w14:textId="77777777" w:rsidR="0079547C" w:rsidRDefault="0079547C" w:rsidP="00787980">
      <w:pPr>
        <w:spacing w:after="0"/>
      </w:pPr>
      <w:r>
        <w:separator/>
      </w:r>
    </w:p>
  </w:footnote>
  <w:footnote w:type="continuationSeparator" w:id="0">
    <w:p w14:paraId="4C346D12" w14:textId="77777777" w:rsidR="0079547C" w:rsidRDefault="0079547C" w:rsidP="00787980">
      <w:pPr>
        <w:spacing w:after="0"/>
      </w:pPr>
      <w:r>
        <w:continuationSeparator/>
      </w:r>
    </w:p>
  </w:footnote>
  <w:footnote w:id="1">
    <w:p w14:paraId="6D5AD6D6" w14:textId="453F1743" w:rsidR="0079547C" w:rsidRPr="003B59F9" w:rsidRDefault="0079547C" w:rsidP="00787980">
      <w:pPr>
        <w:pStyle w:val="FootnoteText"/>
        <w:spacing w:after="0"/>
        <w:ind w:left="284" w:hanging="284"/>
      </w:pPr>
      <w:r w:rsidRPr="003B59F9">
        <w:rPr>
          <w:rStyle w:val="FootnoteReference"/>
        </w:rPr>
        <w:footnoteRef/>
      </w:r>
      <w:r w:rsidRPr="003B59F9">
        <w:t xml:space="preserve"> </w:t>
      </w:r>
      <w:r w:rsidR="00787980">
        <w:tab/>
      </w:r>
      <w:hyperlink r:id="rId1" w:history="1">
        <w:r w:rsidRPr="003B59F9">
          <w:rPr>
            <w:rStyle w:val="Hyperlink"/>
          </w:rPr>
          <w:t>http://ec.europa.eu/europe2020/pdf/targets_en.pdf</w:t>
        </w:r>
      </w:hyperlink>
      <w:r w:rsidR="00984C53">
        <w:rPr>
          <w:rStyle w:val="Hyperlink"/>
          <w:u w:val="none"/>
        </w:rPr>
        <w:t>.</w:t>
      </w:r>
      <w:r w:rsidRPr="003B59F9">
        <w:rPr>
          <w:rStyle w:val="Hyperlink"/>
        </w:rPr>
        <w:t xml:space="preserve"> </w:t>
      </w:r>
    </w:p>
  </w:footnote>
  <w:footnote w:id="2">
    <w:p w14:paraId="02A59D33" w14:textId="05E23CBB" w:rsidR="0079547C" w:rsidRPr="003B59F9" w:rsidRDefault="0079547C" w:rsidP="00787980">
      <w:pPr>
        <w:spacing w:after="0"/>
        <w:ind w:left="284" w:hanging="284"/>
        <w:rPr>
          <w:color w:val="0000FF" w:themeColor="hyperlink"/>
          <w:sz w:val="20"/>
          <w:szCs w:val="20"/>
          <w:u w:val="single"/>
          <w:lang w:val="fr-FR"/>
        </w:rPr>
      </w:pPr>
      <w:r w:rsidRPr="003B59F9">
        <w:rPr>
          <w:rStyle w:val="FootnoteReference"/>
          <w:sz w:val="20"/>
          <w:szCs w:val="20"/>
        </w:rPr>
        <w:footnoteRef/>
      </w:r>
      <w:r w:rsidRPr="003B59F9">
        <w:rPr>
          <w:sz w:val="20"/>
          <w:szCs w:val="20"/>
          <w:lang w:val="fr-FR"/>
        </w:rPr>
        <w:t xml:space="preserve"> </w:t>
      </w:r>
      <w:r w:rsidR="00787980">
        <w:rPr>
          <w:sz w:val="20"/>
          <w:szCs w:val="20"/>
          <w:lang w:val="fr-FR"/>
        </w:rPr>
        <w:tab/>
      </w:r>
      <w:r w:rsidR="001264EF">
        <w:rPr>
          <w:rStyle w:val="Hyperlink"/>
          <w:color w:val="auto"/>
          <w:sz w:val="20"/>
          <w:szCs w:val="20"/>
          <w:u w:val="none"/>
          <w:lang w:val="fr-FR"/>
        </w:rPr>
        <w:t xml:space="preserve">Handicap, le defi de légalité, </w:t>
      </w:r>
      <w:r w:rsidRPr="00787980">
        <w:rPr>
          <w:rStyle w:val="Hyperlink"/>
          <w:color w:val="auto"/>
          <w:sz w:val="20"/>
          <w:szCs w:val="20"/>
          <w:u w:val="none"/>
          <w:lang w:val="fr-FR"/>
        </w:rPr>
        <w:t xml:space="preserve">releve_de_decisions, Comité Interministériel du Handicap  </w:t>
      </w:r>
      <w:hyperlink r:id="rId2" w:history="1">
        <w:r w:rsidR="00787980" w:rsidRPr="00E36D92">
          <w:rPr>
            <w:rStyle w:val="Hyperlink"/>
            <w:sz w:val="20"/>
            <w:szCs w:val="20"/>
            <w:lang w:val="fr-FR"/>
          </w:rPr>
          <w:t>http://www.gouvernement.fr/sites/default/files/contenu/piece-jointe/2015/05/releve_de_decisions-cih.pdf</w:t>
        </w:r>
      </w:hyperlink>
      <w:r w:rsidR="00984C53">
        <w:rPr>
          <w:rStyle w:val="Hyperlink"/>
          <w:sz w:val="20"/>
          <w:szCs w:val="20"/>
          <w:u w:val="none"/>
          <w:lang w:val="fr-FR"/>
        </w:rPr>
        <w:t>.</w:t>
      </w:r>
      <w:r w:rsidR="00787980">
        <w:rPr>
          <w:sz w:val="20"/>
          <w:szCs w:val="20"/>
          <w:lang w:val="fr-FR"/>
        </w:rPr>
        <w:t xml:space="preserve"> </w:t>
      </w:r>
    </w:p>
  </w:footnote>
  <w:footnote w:id="3">
    <w:p w14:paraId="25D80673" w14:textId="72002D8E"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787980">
        <w:rPr>
          <w:lang w:val="fr-FR"/>
        </w:rPr>
        <w:tab/>
      </w:r>
      <w:hyperlink r:id="rId3" w:history="1">
        <w:r w:rsidRPr="003B59F9">
          <w:rPr>
            <w:rStyle w:val="Hyperlink"/>
            <w:lang w:val="fr-FR"/>
          </w:rPr>
          <w:t>http://www.social-sante.gouv.fr/IMG/pdf/Feuille_de_route_CNH_V3.pdf</w:t>
        </w:r>
      </w:hyperlink>
      <w:r w:rsidR="00984C53">
        <w:rPr>
          <w:rStyle w:val="Hyperlink"/>
          <w:u w:val="none"/>
          <w:lang w:val="fr-FR"/>
        </w:rPr>
        <w:t>.</w:t>
      </w:r>
      <w:r w:rsidRPr="003B59F9">
        <w:rPr>
          <w:lang w:val="fr-FR"/>
        </w:rPr>
        <w:t xml:space="preserve"> </w:t>
      </w:r>
    </w:p>
  </w:footnote>
  <w:footnote w:id="4">
    <w:p w14:paraId="6B7C2844" w14:textId="1FF7FC4F"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3E7FBF">
        <w:rPr>
          <w:lang w:val="fr-FR"/>
        </w:rPr>
        <w:tab/>
      </w:r>
      <w:hyperlink r:id="rId4" w:history="1">
        <w:r w:rsidRPr="003B59F9">
          <w:rPr>
            <w:rStyle w:val="Hyperlink"/>
            <w:lang w:val="fr-FR"/>
          </w:rPr>
          <w:t>http://www.education.gouv.fr/cid84650/conference-nationale-du-handicap-2014-l-ecole-inclusive-une-dynamique-qui-s-amplifie.html</w:t>
        </w:r>
      </w:hyperlink>
      <w:r w:rsidR="00984C53">
        <w:rPr>
          <w:rStyle w:val="Hyperlink"/>
          <w:u w:val="none"/>
          <w:lang w:val="fr-FR"/>
        </w:rPr>
        <w:t>.</w:t>
      </w:r>
      <w:r w:rsidRPr="003B59F9">
        <w:rPr>
          <w:lang w:val="fr-FR"/>
        </w:rPr>
        <w:t xml:space="preserve"> </w:t>
      </w:r>
    </w:p>
  </w:footnote>
  <w:footnote w:id="5">
    <w:p w14:paraId="50F0CC92" w14:textId="1B9A1544" w:rsidR="0079547C" w:rsidRPr="003B59F9" w:rsidRDefault="0079547C" w:rsidP="00787980">
      <w:pPr>
        <w:pStyle w:val="FootnoteText"/>
        <w:spacing w:after="0"/>
        <w:ind w:left="284" w:hanging="284"/>
      </w:pPr>
      <w:r w:rsidRPr="003B59F9">
        <w:rPr>
          <w:rStyle w:val="FootnoteReference"/>
        </w:rPr>
        <w:footnoteRef/>
      </w:r>
      <w:r w:rsidRPr="003B59F9">
        <w:t xml:space="preserve"> </w:t>
      </w:r>
      <w:r w:rsidR="003E7FBF">
        <w:tab/>
      </w:r>
      <w:r w:rsidRPr="003B59F9">
        <w:rPr>
          <w:lang w:eastAsia="en-GB"/>
        </w:rPr>
        <w:t>EUSILC UDB 2013 – version 2 of August 2015</w:t>
      </w:r>
      <w:r w:rsidR="003E7FBF">
        <w:rPr>
          <w:lang w:eastAsia="en-GB"/>
        </w:rPr>
        <w:t>.</w:t>
      </w:r>
    </w:p>
  </w:footnote>
  <w:footnote w:id="6">
    <w:p w14:paraId="40E4EE8E" w14:textId="07972F48" w:rsidR="0079547C" w:rsidRPr="003B59F9" w:rsidRDefault="0079547C" w:rsidP="00787980">
      <w:pPr>
        <w:pStyle w:val="FootnoteText"/>
        <w:spacing w:after="0"/>
        <w:ind w:left="284" w:hanging="284"/>
      </w:pPr>
      <w:r w:rsidRPr="003B59F9">
        <w:rPr>
          <w:rStyle w:val="FootnoteReference"/>
        </w:rPr>
        <w:footnoteRef/>
      </w:r>
      <w:r w:rsidRPr="003B59F9">
        <w:t xml:space="preserve"> </w:t>
      </w:r>
      <w:r w:rsidR="003E7FBF">
        <w:tab/>
      </w:r>
      <w:r w:rsidRPr="003B59F9">
        <w:t xml:space="preserve">The SILC survey questions are contained in the Minimum European Health Module (MEHM) </w:t>
      </w:r>
      <w:hyperlink r:id="rId5" w:history="1">
        <w:r w:rsidRPr="003B59F9">
          <w:rPr>
            <w:rStyle w:val="Hyperlink"/>
          </w:rPr>
          <w:t>http://epp.eurostat.ec.europa.eu/statistics_explained/index.php/Glossary:Minimum_European_Health_Module_(MEHM)</w:t>
        </w:r>
      </w:hyperlink>
      <w:r w:rsidR="00984C53">
        <w:rPr>
          <w:rStyle w:val="Hyperlink"/>
          <w:u w:val="none"/>
        </w:rPr>
        <w:t>.</w:t>
      </w:r>
      <w:r w:rsidRPr="003B59F9">
        <w:t xml:space="preserve"> </w:t>
      </w:r>
    </w:p>
  </w:footnote>
  <w:footnote w:id="7">
    <w:p w14:paraId="29A09E8B" w14:textId="4DFD82B2" w:rsidR="0079547C" w:rsidRPr="003B59F9" w:rsidRDefault="0079547C" w:rsidP="00787980">
      <w:pPr>
        <w:pStyle w:val="FootnoteText"/>
        <w:spacing w:after="0"/>
        <w:ind w:left="284" w:hanging="284"/>
      </w:pPr>
      <w:r w:rsidRPr="003B59F9">
        <w:rPr>
          <w:rStyle w:val="FootnoteReference"/>
        </w:rPr>
        <w:footnoteRef/>
      </w:r>
      <w:r w:rsidRPr="003B59F9">
        <w:t xml:space="preserve"> </w:t>
      </w:r>
      <w:r w:rsidR="003E7FBF">
        <w:tab/>
      </w:r>
      <w:r w:rsidRPr="003B59F9">
        <w:t xml:space="preserve">The methodology is further explained in the annual statistical reports of ANED, available at </w:t>
      </w:r>
      <w:hyperlink r:id="rId6" w:history="1">
        <w:r w:rsidRPr="003B59F9">
          <w:rPr>
            <w:rStyle w:val="Hyperlink"/>
          </w:rPr>
          <w:t>http://www.disability-europe.net/theme/statistical-indicators</w:t>
        </w:r>
      </w:hyperlink>
      <w:r w:rsidR="00984C53">
        <w:rPr>
          <w:rStyle w:val="Hyperlink"/>
          <w:u w:val="none"/>
        </w:rPr>
        <w:t>.</w:t>
      </w:r>
      <w:r w:rsidRPr="003B59F9">
        <w:t xml:space="preserve"> </w:t>
      </w:r>
    </w:p>
  </w:footnote>
  <w:footnote w:id="8">
    <w:p w14:paraId="613CF86B" w14:textId="5C15EE94"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3E7FBF">
        <w:rPr>
          <w:lang w:val="fr-FR"/>
        </w:rPr>
        <w:tab/>
      </w:r>
      <w:r w:rsidRPr="003B59F9">
        <w:rPr>
          <w:lang w:val="fr-FR"/>
        </w:rPr>
        <w:t>Enquête emploi</w:t>
      </w:r>
      <w:r w:rsidR="003E7FBF">
        <w:rPr>
          <w:lang w:val="fr-FR"/>
        </w:rPr>
        <w:t>.</w:t>
      </w:r>
    </w:p>
  </w:footnote>
  <w:footnote w:id="9">
    <w:p w14:paraId="3AB8D51E" w14:textId="42734B20"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3E7FBF">
        <w:rPr>
          <w:lang w:val="fr-FR"/>
        </w:rPr>
        <w:tab/>
      </w:r>
      <w:r w:rsidRPr="003B59F9">
        <w:rPr>
          <w:lang w:val="fr-FR"/>
        </w:rPr>
        <w:t>Enquête emploi</w:t>
      </w:r>
      <w:r w:rsidR="003E7FBF">
        <w:rPr>
          <w:lang w:val="fr-FR"/>
        </w:rPr>
        <w:t>.</w:t>
      </w:r>
    </w:p>
  </w:footnote>
  <w:footnote w:id="10">
    <w:p w14:paraId="537D8DFE" w14:textId="36BB5EF6"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3E7FBF">
        <w:rPr>
          <w:lang w:val="fr-FR"/>
        </w:rPr>
        <w:tab/>
      </w:r>
      <w:r w:rsidRPr="003B59F9">
        <w:rPr>
          <w:lang w:val="fr-FR"/>
        </w:rPr>
        <w:t>Chiffres clés, Les personne handicapées et l’emploi, juin 2015, Agefiph, fiphfp</w:t>
      </w:r>
      <w:r w:rsidR="003E7FBF">
        <w:rPr>
          <w:lang w:val="fr-FR"/>
        </w:rPr>
        <w:t xml:space="preserve"> </w:t>
      </w:r>
      <w:r w:rsidRPr="003B59F9">
        <w:rPr>
          <w:lang w:val="fr-FR"/>
        </w:rPr>
        <w:t>Tableau de bord national n°52, Les chiffres de l’emploi et du chômage des personnes handicapées, Bilan à fin septembre 2015 - Données : janvier à juin 2015.</w:t>
      </w:r>
    </w:p>
  </w:footnote>
  <w:footnote w:id="11">
    <w:p w14:paraId="11BF3BB7" w14:textId="5D33590C"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3E7FBF">
        <w:rPr>
          <w:lang w:val="fr-FR"/>
        </w:rPr>
        <w:tab/>
      </w:r>
      <w:r w:rsidRPr="003B59F9">
        <w:rPr>
          <w:lang w:val="fr-FR"/>
        </w:rPr>
        <w:t xml:space="preserve">Synthèse.Sat, Emploi et chômage des personnes handicapées, N° 17,November 2015 </w:t>
      </w:r>
      <w:hyperlink r:id="rId7" w:history="1">
        <w:r w:rsidRPr="003B59F9">
          <w:rPr>
            <w:rStyle w:val="Hyperlink"/>
            <w:lang w:val="fr-FR"/>
          </w:rPr>
          <w:t>http://travail-emploi.gouv.fr/etudes-recherches-statistiques-de,76/etudes-et-recherches,77/publications-dares,98/synthese-stat-synthese-eval,2212/17-emploi-et-chomage-des-personnes,19058.html</w:t>
        </w:r>
      </w:hyperlink>
      <w:r w:rsidR="00984C53">
        <w:rPr>
          <w:rStyle w:val="Hyperlink"/>
          <w:u w:val="none"/>
          <w:lang w:val="fr-FR"/>
        </w:rPr>
        <w:t>.</w:t>
      </w:r>
      <w:r w:rsidRPr="003B59F9">
        <w:rPr>
          <w:lang w:val="fr-FR"/>
        </w:rPr>
        <w:t xml:space="preserve"> </w:t>
      </w:r>
    </w:p>
  </w:footnote>
  <w:footnote w:id="12">
    <w:p w14:paraId="27F0E1B7" w14:textId="15EC1653" w:rsidR="0079547C" w:rsidRPr="003B59F9" w:rsidRDefault="0079547C" w:rsidP="003E7FBF">
      <w:pPr>
        <w:pStyle w:val="FootnoteText"/>
        <w:spacing w:after="0"/>
        <w:ind w:left="284" w:hanging="284"/>
        <w:rPr>
          <w:lang w:val="fr-FR"/>
        </w:rPr>
      </w:pPr>
      <w:r w:rsidRPr="003B59F9">
        <w:rPr>
          <w:rStyle w:val="FootnoteReference"/>
        </w:rPr>
        <w:footnoteRef/>
      </w:r>
      <w:r w:rsidR="003E7FBF" w:rsidRPr="003E7FBF">
        <w:rPr>
          <w:lang w:val="fr-FR"/>
        </w:rPr>
        <w:t xml:space="preserve"> </w:t>
      </w:r>
      <w:hyperlink r:id="rId8" w:history="1">
        <w:r w:rsidR="003E7FBF" w:rsidRPr="00E36D92">
          <w:rPr>
            <w:rStyle w:val="Hyperlink"/>
            <w:lang w:val="fr-FR"/>
          </w:rPr>
          <w:t>https://www.google.fr/search?site=&amp;source=hp&amp;q=Chiffres%2Bcl%C3%A9s%2Bmai%2B2015+agefiph&amp;oq=Chiffres%2Bcl%C3%A9s%2Bmai%2B2015+agefiph&amp;gs_l=hp.3...1314.5001.0.5667.10.10.0.0.0.0.92.738.10.10.0....0...1c.1.64.hp..10.0.0.0.Qs6JmijxGtg</w:t>
        </w:r>
      </w:hyperlink>
      <w:r w:rsidR="00984C53">
        <w:rPr>
          <w:rStyle w:val="Hyperlink"/>
          <w:u w:val="none"/>
          <w:lang w:val="fr-FR"/>
        </w:rPr>
        <w:t>.</w:t>
      </w:r>
      <w:r w:rsidR="003E7FBF">
        <w:rPr>
          <w:lang w:val="fr-FR"/>
        </w:rPr>
        <w:t xml:space="preserve"> </w:t>
      </w:r>
    </w:p>
  </w:footnote>
  <w:footnote w:id="13">
    <w:p w14:paraId="44656BF1" w14:textId="1D213663"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Synthèse.Sat, Emploi et chômage d</w:t>
      </w:r>
      <w:r w:rsidR="00D2231E">
        <w:rPr>
          <w:lang w:val="fr-FR"/>
        </w:rPr>
        <w:t xml:space="preserve">es personnes handicapées, N° 17 </w:t>
      </w:r>
      <w:r w:rsidRPr="003B59F9">
        <w:rPr>
          <w:lang w:val="fr-FR"/>
        </w:rPr>
        <w:t xml:space="preserve">November 2015 </w:t>
      </w:r>
      <w:hyperlink r:id="rId9" w:history="1">
        <w:r w:rsidRPr="003B59F9">
          <w:rPr>
            <w:rStyle w:val="Hyperlink"/>
            <w:lang w:val="fr-FR"/>
          </w:rPr>
          <w:t>http://travail-emploi.gouv.fr/etudes-recherches-statistiques-de,76/etudes-et-recherches,77/publications-dares,98/synthese-stat-synthese-eval,2212/17-emploi-et-chomage-des-personnes,19058.html</w:t>
        </w:r>
      </w:hyperlink>
      <w:r w:rsidR="00984C53">
        <w:rPr>
          <w:rStyle w:val="Hyperlink"/>
          <w:u w:val="none"/>
          <w:lang w:val="fr-FR"/>
        </w:rPr>
        <w:t>.</w:t>
      </w:r>
      <w:r w:rsidRPr="003B59F9">
        <w:rPr>
          <w:lang w:val="fr-FR"/>
        </w:rPr>
        <w:t xml:space="preserve"> </w:t>
      </w:r>
    </w:p>
  </w:footnote>
  <w:footnote w:id="14">
    <w:p w14:paraId="2036D689" w14:textId="3E2C885B"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Chiffres clés, Les personne handicapées et l’emploi, juin 2015, Agefiph, fiphfp</w:t>
      </w:r>
      <w:r w:rsidR="00D2231E">
        <w:rPr>
          <w:lang w:val="fr-FR"/>
        </w:rPr>
        <w:t>.</w:t>
      </w:r>
    </w:p>
  </w:footnote>
  <w:footnote w:id="15">
    <w:p w14:paraId="58B27F39" w14:textId="5D6F9042"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Chiffres clés, Les personne handicapées et l’emploi, juin 2015, Agefiph, fiphfp</w:t>
      </w:r>
      <w:r w:rsidR="00D2231E">
        <w:rPr>
          <w:lang w:val="fr-FR"/>
        </w:rPr>
        <w:t>.</w:t>
      </w:r>
    </w:p>
  </w:footnote>
  <w:footnote w:id="16">
    <w:p w14:paraId="11EF15FD" w14:textId="1E302B57" w:rsidR="0079547C" w:rsidRPr="003B59F9" w:rsidRDefault="0079547C" w:rsidP="00787980">
      <w:pPr>
        <w:pStyle w:val="FootnoteText"/>
        <w:spacing w:after="0"/>
        <w:ind w:left="284" w:hanging="284"/>
      </w:pPr>
      <w:r w:rsidRPr="003B59F9">
        <w:rPr>
          <w:rStyle w:val="FootnoteReference"/>
        </w:rPr>
        <w:footnoteRef/>
      </w:r>
      <w:r w:rsidRPr="003B59F9">
        <w:t xml:space="preserve"> </w:t>
      </w:r>
      <w:r w:rsidR="00D2231E">
        <w:tab/>
      </w:r>
      <w:r w:rsidRPr="003B59F9">
        <w:t xml:space="preserve">For the LFS AHM data see, Early school leavers </w:t>
      </w:r>
      <w:hyperlink r:id="rId10" w:history="1">
        <w:r w:rsidRPr="003B59F9">
          <w:rPr>
            <w:rStyle w:val="Hyperlink"/>
          </w:rPr>
          <w:t>http://appsso.eurostat.ec.europa.eu/nui/show.do?dataset=hlth_de010&amp;lang=en</w:t>
        </w:r>
      </w:hyperlink>
      <w:r w:rsidRPr="003B59F9">
        <w:t xml:space="preserve"> and tertiary educational attainment </w:t>
      </w:r>
      <w:hyperlink r:id="rId11" w:history="1">
        <w:r w:rsidRPr="003B59F9">
          <w:rPr>
            <w:rStyle w:val="Hyperlink"/>
          </w:rPr>
          <w:t>http://appsso.eurostat.ec.europa.eu/nui/show.do?dataset=hlth_de020&amp;lang=en</w:t>
        </w:r>
      </w:hyperlink>
      <w:r w:rsidR="00984C53">
        <w:rPr>
          <w:rStyle w:val="Hyperlink"/>
          <w:u w:val="none"/>
        </w:rPr>
        <w:t>.</w:t>
      </w:r>
      <w:r w:rsidRPr="003B59F9">
        <w:t xml:space="preserve"> </w:t>
      </w:r>
    </w:p>
  </w:footnote>
  <w:footnote w:id="17">
    <w:p w14:paraId="27C8B440" w14:textId="32819A64"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Direction de la recherche, des études, de l’évaluation et des statistiques, série statistiques, n°17, mars</w:t>
      </w:r>
      <w:r w:rsidR="00D2231E">
        <w:rPr>
          <w:lang w:val="fr-FR"/>
        </w:rPr>
        <w:t xml:space="preserve"> </w:t>
      </w:r>
      <w:r w:rsidRPr="003B59F9">
        <w:rPr>
          <w:lang w:val="fr-FR"/>
        </w:rPr>
        <w:t>2013, résultats de l’enquête ES 2010.</w:t>
      </w:r>
    </w:p>
  </w:footnote>
  <w:footnote w:id="18">
    <w:p w14:paraId="6457375F" w14:textId="71DFD1D4"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Rapport au président de la république, La scolarisation des enfants handicapés, Par Monsieur Paul Blanc, Sénateur des Pyréennées-Orientales</w:t>
      </w:r>
      <w:r w:rsidR="00D2231E">
        <w:rPr>
          <w:lang w:val="fr-FR"/>
        </w:rPr>
        <w:t>.</w:t>
      </w:r>
    </w:p>
  </w:footnote>
  <w:footnote w:id="19">
    <w:p w14:paraId="45989F4A" w14:textId="52FDE8FB"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DEPP-RERS-2012-1.4-population-scolaire-_enseignement-superieur-AGE_225547.xls</w:t>
      </w:r>
      <w:r w:rsidR="00D2231E">
        <w:rPr>
          <w:lang w:val="fr-FR"/>
        </w:rPr>
        <w:t>.</w:t>
      </w:r>
    </w:p>
  </w:footnote>
  <w:footnote w:id="20">
    <w:p w14:paraId="0B23BB38" w14:textId="11646185"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DEPP-NI-2012-10-donnees-scolarisation-jeunes-handicapes_214560.xls, Gra 11</w:t>
      </w:r>
      <w:r w:rsidR="00D2231E">
        <w:rPr>
          <w:lang w:val="fr-FR"/>
        </w:rPr>
        <w:t>.</w:t>
      </w:r>
    </w:p>
  </w:footnote>
  <w:footnote w:id="21">
    <w:p w14:paraId="031F9B8D" w14:textId="4F15C647"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2231E">
        <w:rPr>
          <w:lang w:val="fr-FR"/>
        </w:rPr>
        <w:tab/>
      </w:r>
      <w:r w:rsidRPr="003B59F9">
        <w:rPr>
          <w:lang w:val="fr-FR"/>
        </w:rPr>
        <w:t>DEPP-NI-2012-10-donnees-scolarisation-jeunes-handicapes_214560.xls, Gra 1</w:t>
      </w:r>
      <w:r w:rsidR="00D2231E">
        <w:rPr>
          <w:lang w:val="fr-FR"/>
        </w:rPr>
        <w:t>.</w:t>
      </w:r>
    </w:p>
  </w:footnote>
  <w:footnote w:id="22">
    <w:p w14:paraId="3BEE544A" w14:textId="120B4B7E" w:rsidR="0079547C" w:rsidRPr="003B59F9" w:rsidRDefault="0079547C" w:rsidP="00787980">
      <w:pPr>
        <w:pStyle w:val="FootnoteText"/>
        <w:spacing w:after="0"/>
        <w:ind w:left="284" w:hanging="284"/>
        <w:rPr>
          <w:lang w:val="en-US"/>
        </w:rPr>
      </w:pPr>
      <w:r w:rsidRPr="003B59F9">
        <w:rPr>
          <w:rStyle w:val="FootnoteReference"/>
        </w:rPr>
        <w:footnoteRef/>
      </w:r>
      <w:r w:rsidRPr="003B59F9">
        <w:rPr>
          <w:lang w:val="en-US"/>
        </w:rPr>
        <w:t xml:space="preserve"> </w:t>
      </w:r>
      <w:r w:rsidR="00104F22">
        <w:rPr>
          <w:lang w:val="en-US"/>
        </w:rPr>
        <w:tab/>
      </w:r>
      <w:r w:rsidRPr="003B59F9">
        <w:rPr>
          <w:lang w:val="en-US"/>
        </w:rPr>
        <w:t>SantESiHof, see 1.3.2.</w:t>
      </w:r>
    </w:p>
  </w:footnote>
  <w:footnote w:id="23">
    <w:p w14:paraId="3700AE7D" w14:textId="77777777" w:rsidR="00104F22" w:rsidRDefault="0079547C" w:rsidP="00787980">
      <w:pPr>
        <w:pStyle w:val="FootnoteText"/>
        <w:spacing w:after="0"/>
        <w:ind w:left="284" w:hanging="284"/>
        <w:rPr>
          <w:rStyle w:val="Hyperlink"/>
          <w:lang w:val="en-US"/>
        </w:rPr>
      </w:pPr>
      <w:r w:rsidRPr="003B59F9">
        <w:rPr>
          <w:rStyle w:val="FootnoteReference"/>
        </w:rPr>
        <w:footnoteRef/>
      </w:r>
      <w:r w:rsidRPr="003B59F9">
        <w:rPr>
          <w:lang w:val="en-US"/>
        </w:rPr>
        <w:t xml:space="preserve"> </w:t>
      </w:r>
      <w:r w:rsidR="00104F22">
        <w:rPr>
          <w:lang w:val="en-US"/>
        </w:rPr>
        <w:tab/>
      </w:r>
      <w:hyperlink r:id="rId12" w:history="1">
        <w:r w:rsidRPr="003B59F9">
          <w:rPr>
            <w:rStyle w:val="Hyperlink"/>
            <w:lang w:val="en-US"/>
          </w:rPr>
          <w:t>https://www.sup.adc.education.fr/handiu_stat/hdrec.htm</w:t>
        </w:r>
      </w:hyperlink>
      <w:r w:rsidR="00104F22">
        <w:rPr>
          <w:rStyle w:val="Hyperlink"/>
          <w:lang w:val="en-US"/>
        </w:rPr>
        <w:t xml:space="preserve">, </w:t>
      </w:r>
    </w:p>
    <w:p w14:paraId="2AADE847" w14:textId="1F5E73EA" w:rsidR="0079547C" w:rsidRPr="003B59F9" w:rsidRDefault="00871ED1" w:rsidP="00104F22">
      <w:pPr>
        <w:pStyle w:val="FootnoteText"/>
        <w:spacing w:after="0"/>
        <w:ind w:left="284"/>
        <w:rPr>
          <w:lang w:val="en-US"/>
        </w:rPr>
      </w:pPr>
      <w:hyperlink r:id="rId13" w:history="1">
        <w:r w:rsidR="00104F22" w:rsidRPr="00E36D92">
          <w:rPr>
            <w:rStyle w:val="Hyperlink"/>
            <w:lang w:val="en-US"/>
          </w:rPr>
          <w:t>http://publication.enseignementsup-recherche.gouv.fr/eesr/8/EESR8_ES_24-les_etudiants_handicapes_dans_l_enseignement_superieur.php</w:t>
        </w:r>
      </w:hyperlink>
      <w:r w:rsidR="00984C53">
        <w:rPr>
          <w:rStyle w:val="Hyperlink"/>
          <w:u w:val="none"/>
          <w:lang w:val="en-US"/>
        </w:rPr>
        <w:t>.</w:t>
      </w:r>
      <w:r w:rsidR="00104F22">
        <w:rPr>
          <w:lang w:val="en-US"/>
        </w:rPr>
        <w:t xml:space="preserve"> </w:t>
      </w:r>
    </w:p>
  </w:footnote>
  <w:footnote w:id="24">
    <w:p w14:paraId="0CBAAA12" w14:textId="0591935B" w:rsidR="0079547C" w:rsidRPr="003B59F9" w:rsidRDefault="0079547C" w:rsidP="00787980">
      <w:pPr>
        <w:pStyle w:val="FootnoteText"/>
        <w:spacing w:after="0"/>
        <w:ind w:left="284" w:hanging="284"/>
        <w:rPr>
          <w:lang w:val="en-US"/>
        </w:rPr>
      </w:pPr>
      <w:r w:rsidRPr="003B59F9">
        <w:rPr>
          <w:rStyle w:val="FootnoteReference"/>
        </w:rPr>
        <w:footnoteRef/>
      </w:r>
      <w:r w:rsidRPr="003B59F9">
        <w:rPr>
          <w:lang w:val="en-US"/>
        </w:rPr>
        <w:t xml:space="preserve"> </w:t>
      </w:r>
      <w:r w:rsidR="00104F22">
        <w:rPr>
          <w:lang w:val="en-US"/>
        </w:rPr>
        <w:tab/>
      </w:r>
      <w:hyperlink r:id="rId14" w:history="1">
        <w:r w:rsidR="00104F22" w:rsidRPr="00E36D92">
          <w:rPr>
            <w:rStyle w:val="Hyperlink"/>
            <w:lang w:val="en-US"/>
          </w:rPr>
          <w:t>http://www.handipole.org/IMG/pdf/Agefiph_Tendances-9.pdf</w:t>
        </w:r>
      </w:hyperlink>
      <w:r w:rsidR="00984C53">
        <w:rPr>
          <w:rStyle w:val="Hyperlink"/>
          <w:u w:val="none"/>
          <w:lang w:val="en-US"/>
        </w:rPr>
        <w:t>.</w:t>
      </w:r>
      <w:r w:rsidR="00104F22">
        <w:rPr>
          <w:lang w:val="en-US"/>
        </w:rPr>
        <w:t xml:space="preserve"> </w:t>
      </w:r>
    </w:p>
  </w:footnote>
  <w:footnote w:id="25">
    <w:p w14:paraId="1C7378A3" w14:textId="3CCEB824" w:rsidR="0079547C" w:rsidRPr="003B59F9" w:rsidRDefault="0079547C" w:rsidP="00787980">
      <w:pPr>
        <w:pStyle w:val="FootnoteText"/>
        <w:spacing w:after="0"/>
        <w:ind w:left="284" w:hanging="284"/>
        <w:rPr>
          <w:lang w:val="en-US"/>
        </w:rPr>
      </w:pPr>
      <w:r w:rsidRPr="003B59F9">
        <w:rPr>
          <w:rStyle w:val="FootnoteReference"/>
        </w:rPr>
        <w:footnoteRef/>
      </w:r>
      <w:r w:rsidRPr="003B59F9">
        <w:rPr>
          <w:lang w:val="en-US"/>
        </w:rPr>
        <w:t xml:space="preserve"> </w:t>
      </w:r>
      <w:hyperlink r:id="rId15" w:history="1">
        <w:r w:rsidR="00104F22" w:rsidRPr="00E36D92">
          <w:rPr>
            <w:rStyle w:val="Hyperlink"/>
            <w:lang w:val="en-US"/>
          </w:rPr>
          <w:t>http://www.inshea.fr/sites/default/files/www/sites/default/files/medias/rapport_enquete_parcours_.pdf</w:t>
        </w:r>
      </w:hyperlink>
      <w:r w:rsidR="00984C53">
        <w:rPr>
          <w:rStyle w:val="Hyperlink"/>
          <w:u w:val="none"/>
          <w:lang w:val="en-US"/>
        </w:rPr>
        <w:t>.</w:t>
      </w:r>
      <w:r w:rsidR="00104F22">
        <w:rPr>
          <w:lang w:val="en-US"/>
        </w:rPr>
        <w:t xml:space="preserve"> </w:t>
      </w:r>
    </w:p>
  </w:footnote>
  <w:footnote w:id="26">
    <w:p w14:paraId="0FFF92D9" w14:textId="40BE68AD"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104F22">
        <w:rPr>
          <w:lang w:val="fr-FR"/>
        </w:rPr>
        <w:tab/>
      </w:r>
      <w:r w:rsidRPr="003B59F9">
        <w:rPr>
          <w:lang w:val="fr-FR"/>
        </w:rPr>
        <w:t xml:space="preserve">Les liens entre handicap et pauvreté, Les difficultés dans l’accès aux droits et aux ressources  </w:t>
      </w:r>
      <w:hyperlink r:id="rId16" w:history="1">
        <w:r w:rsidR="00104F22" w:rsidRPr="00E36D92">
          <w:rPr>
            <w:rStyle w:val="Hyperlink"/>
            <w:lang w:val="fr-FR"/>
          </w:rPr>
          <w:t>http://www.igas.gouv.fr/spip.php?article406</w:t>
        </w:r>
      </w:hyperlink>
      <w:r w:rsidR="00984C53">
        <w:rPr>
          <w:rStyle w:val="Hyperlink"/>
          <w:u w:val="none"/>
          <w:lang w:val="fr-FR"/>
        </w:rPr>
        <w:t>.</w:t>
      </w:r>
      <w:r w:rsidR="00104F22">
        <w:rPr>
          <w:lang w:val="fr-FR"/>
        </w:rPr>
        <w:t xml:space="preserve"> </w:t>
      </w:r>
    </w:p>
  </w:footnote>
  <w:footnote w:id="27">
    <w:p w14:paraId="13A5BDB9" w14:textId="1B1F93FA" w:rsidR="0079547C" w:rsidRPr="003B59F9" w:rsidRDefault="0079547C" w:rsidP="00104F22">
      <w:pPr>
        <w:spacing w:after="0"/>
        <w:ind w:left="284" w:hanging="284"/>
        <w:rPr>
          <w:sz w:val="20"/>
          <w:szCs w:val="20"/>
          <w:lang w:val="fr-FR"/>
        </w:rPr>
      </w:pPr>
      <w:r w:rsidRPr="003B59F9">
        <w:rPr>
          <w:rStyle w:val="FootnoteReference"/>
          <w:sz w:val="20"/>
          <w:szCs w:val="20"/>
        </w:rPr>
        <w:footnoteRef/>
      </w:r>
      <w:r w:rsidRPr="003B59F9">
        <w:rPr>
          <w:sz w:val="20"/>
          <w:szCs w:val="20"/>
          <w:lang w:val="fr-FR"/>
        </w:rPr>
        <w:t xml:space="preserve"> </w:t>
      </w:r>
      <w:r w:rsidR="00104F22">
        <w:rPr>
          <w:sz w:val="20"/>
          <w:szCs w:val="20"/>
          <w:lang w:val="fr-FR"/>
        </w:rPr>
        <w:tab/>
      </w:r>
      <w:r w:rsidRPr="003B59F9">
        <w:rPr>
          <w:sz w:val="20"/>
          <w:szCs w:val="20"/>
          <w:lang w:val="fr-FR"/>
        </w:rPr>
        <w:t>“Lemploi : un droit à faire vivre pour tous”, Evoluer la situation des personnes handicapées au regard de l’emploi, Prévenir la désinsertion socio-professionnelle, rapport remis à M. Xavier Darcos, Ministre du Travail, des Relations sociales, de la Famille, de la Solidarité et de la Ville, et à Mme Nadine Morano, Secrétaire d’Etat chargée de la Famille et d</w:t>
      </w:r>
      <w:r w:rsidR="00104F22">
        <w:rPr>
          <w:sz w:val="20"/>
          <w:szCs w:val="20"/>
          <w:lang w:val="fr-FR"/>
        </w:rPr>
        <w:t>e la Solidarité, December 2009.</w:t>
      </w:r>
    </w:p>
  </w:footnote>
  <w:footnote w:id="28">
    <w:p w14:paraId="6887BAC0" w14:textId="257C9CE9" w:rsidR="0079547C" w:rsidRPr="003B59F9" w:rsidRDefault="0079547C" w:rsidP="00104F22">
      <w:pPr>
        <w:spacing w:after="0"/>
        <w:ind w:left="284" w:hanging="284"/>
        <w:rPr>
          <w:sz w:val="20"/>
          <w:szCs w:val="20"/>
          <w:lang w:val="fr-FR"/>
        </w:rPr>
      </w:pPr>
      <w:r w:rsidRPr="003B59F9">
        <w:rPr>
          <w:rStyle w:val="FootnoteReference"/>
          <w:sz w:val="20"/>
          <w:szCs w:val="20"/>
        </w:rPr>
        <w:footnoteRef/>
      </w:r>
      <w:r w:rsidRPr="003B59F9">
        <w:rPr>
          <w:sz w:val="20"/>
          <w:szCs w:val="20"/>
          <w:lang w:val="fr-FR"/>
        </w:rPr>
        <w:t xml:space="preserve"> </w:t>
      </w:r>
      <w:r w:rsidR="00104F22">
        <w:rPr>
          <w:sz w:val="20"/>
          <w:szCs w:val="20"/>
          <w:lang w:val="fr-FR"/>
        </w:rPr>
        <w:tab/>
      </w:r>
      <w:r w:rsidRPr="003B59F9">
        <w:rPr>
          <w:sz w:val="20"/>
          <w:szCs w:val="20"/>
          <w:lang w:val="fr-FR"/>
        </w:rPr>
        <w:t xml:space="preserve">E&amp;H &amp; OptimRessources, Démarche expérimentale d’évaluation de l’employabilité des personnes handicapée, Rapport final, CNSE &amp; Direction Générale de </w:t>
      </w:r>
      <w:r w:rsidR="00104F22">
        <w:rPr>
          <w:sz w:val="20"/>
          <w:szCs w:val="20"/>
          <w:lang w:val="fr-FR"/>
        </w:rPr>
        <w:t>la Cohésion Sociale, June 2013.</w:t>
      </w:r>
    </w:p>
  </w:footnote>
  <w:footnote w:id="29">
    <w:p w14:paraId="66187C8F" w14:textId="7033DB64" w:rsidR="0079547C" w:rsidRPr="003B59F9" w:rsidRDefault="0079547C" w:rsidP="00787980">
      <w:pPr>
        <w:pStyle w:val="FootnoteText"/>
        <w:spacing w:after="0"/>
        <w:ind w:left="284" w:hanging="284"/>
        <w:rPr>
          <w:lang w:val="en-US"/>
        </w:rPr>
      </w:pPr>
      <w:r w:rsidRPr="003B59F9">
        <w:rPr>
          <w:rStyle w:val="FootnoteReference"/>
        </w:rPr>
        <w:footnoteRef/>
      </w:r>
      <w:r w:rsidRPr="003B59F9">
        <w:rPr>
          <w:lang w:val="en-US"/>
        </w:rPr>
        <w:t xml:space="preserve"> </w:t>
      </w:r>
      <w:r w:rsidR="00A54B8E">
        <w:rPr>
          <w:lang w:val="en-US"/>
        </w:rPr>
        <w:tab/>
      </w:r>
      <w:r w:rsidRPr="003B59F9">
        <w:rPr>
          <w:lang w:val="en-US"/>
        </w:rPr>
        <w:t>Provisional data from Dares.</w:t>
      </w:r>
    </w:p>
  </w:footnote>
  <w:footnote w:id="30">
    <w:p w14:paraId="4C710851" w14:textId="6213527F" w:rsidR="0079547C" w:rsidRPr="003B59F9" w:rsidRDefault="0079547C" w:rsidP="00787980">
      <w:pPr>
        <w:pStyle w:val="FootnoteText"/>
        <w:spacing w:after="0"/>
        <w:ind w:left="284" w:hanging="284"/>
        <w:rPr>
          <w:lang w:val="en-US"/>
        </w:rPr>
      </w:pPr>
      <w:r w:rsidRPr="003B59F9">
        <w:rPr>
          <w:rStyle w:val="FootnoteReference"/>
        </w:rPr>
        <w:footnoteRef/>
      </w:r>
      <w:r w:rsidR="00A54B8E">
        <w:rPr>
          <w:lang w:val="en-US"/>
        </w:rPr>
        <w:t xml:space="preserve"> </w:t>
      </w:r>
      <w:hyperlink r:id="rId17" w:history="1">
        <w:r w:rsidR="00984C53" w:rsidRPr="007B566B">
          <w:rPr>
            <w:rStyle w:val="Hyperlink"/>
            <w:lang w:val="en-US"/>
          </w:rPr>
          <w:t>https://www.google.fr/search?site=&amp;source=hp&amp;q=Chiffres%2Bcl%C3%A9s%2Bmai%2B2015+agefiph&amp;oq=Chiffres%2Bcl%C3%A9s%2Bmai%2B2015+agefiph&amp;gs_l=hp.3...1314.5001.0.5667.10.10.0.0.0.0.92.738.10.10.0....0...1c.1.64.hp..10.0.0.0.Qs6JmijxGtg</w:t>
        </w:r>
      </w:hyperlink>
      <w:r w:rsidR="00984C53">
        <w:rPr>
          <w:lang w:val="en-US"/>
        </w:rPr>
        <w:t>.</w:t>
      </w:r>
      <w:r w:rsidR="00A54B8E">
        <w:rPr>
          <w:lang w:val="en-US"/>
        </w:rPr>
        <w:t xml:space="preserve"> </w:t>
      </w:r>
    </w:p>
  </w:footnote>
  <w:footnote w:id="31">
    <w:p w14:paraId="6FEA9DE0" w14:textId="70895DC8" w:rsidR="0079547C" w:rsidRPr="003B59F9" w:rsidRDefault="0079547C" w:rsidP="00A54B8E">
      <w:pPr>
        <w:spacing w:after="0"/>
        <w:ind w:left="284" w:hanging="284"/>
        <w:rPr>
          <w:sz w:val="20"/>
          <w:szCs w:val="20"/>
          <w:lang w:val="en-US"/>
        </w:rPr>
      </w:pPr>
      <w:r w:rsidRPr="003B59F9">
        <w:rPr>
          <w:rStyle w:val="FootnoteReference"/>
          <w:sz w:val="20"/>
          <w:szCs w:val="20"/>
        </w:rPr>
        <w:footnoteRef/>
      </w:r>
      <w:r w:rsidRPr="003B59F9">
        <w:rPr>
          <w:sz w:val="20"/>
          <w:szCs w:val="20"/>
        </w:rPr>
        <w:t xml:space="preserve"> </w:t>
      </w:r>
      <w:r w:rsidR="00A54B8E">
        <w:rPr>
          <w:sz w:val="20"/>
          <w:szCs w:val="20"/>
        </w:rPr>
        <w:tab/>
      </w:r>
      <w:r w:rsidRPr="003B59F9">
        <w:rPr>
          <w:sz w:val="20"/>
          <w:szCs w:val="20"/>
          <w:lang w:val="en-US"/>
        </w:rPr>
        <w:t>Décrêt N°2014-1386 of Novemeber 20</w:t>
      </w:r>
      <w:r w:rsidRPr="003B59F9">
        <w:rPr>
          <w:sz w:val="20"/>
          <w:szCs w:val="20"/>
          <w:vertAlign w:val="superscript"/>
          <w:lang w:val="en-US"/>
        </w:rPr>
        <w:t>th</w:t>
      </w:r>
      <w:r w:rsidR="00A54B8E">
        <w:rPr>
          <w:sz w:val="20"/>
          <w:szCs w:val="20"/>
          <w:lang w:val="en-US"/>
        </w:rPr>
        <w:t xml:space="preserve"> 2014.</w:t>
      </w:r>
    </w:p>
  </w:footnote>
  <w:footnote w:id="32">
    <w:p w14:paraId="787D75FA" w14:textId="2F4DF13B"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A54B8E">
        <w:rPr>
          <w:lang w:val="fr-FR"/>
        </w:rPr>
        <w:tab/>
      </w:r>
      <w:r w:rsidRPr="003B59F9">
        <w:rPr>
          <w:lang w:val="fr-FR"/>
        </w:rPr>
        <w:t>Source : Repères et références statistiques, 2014</w:t>
      </w:r>
      <w:r w:rsidR="00A54B8E">
        <w:rPr>
          <w:lang w:val="fr-FR"/>
        </w:rPr>
        <w:t>.</w:t>
      </w:r>
    </w:p>
  </w:footnote>
  <w:footnote w:id="33">
    <w:p w14:paraId="18F8BF27" w14:textId="75112F3B"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A54B8E">
        <w:rPr>
          <w:lang w:val="fr-FR"/>
        </w:rPr>
        <w:tab/>
      </w:r>
      <w:r w:rsidRPr="003B59F9">
        <w:rPr>
          <w:lang w:val="fr-FR"/>
        </w:rPr>
        <w:t>Source : SantESIH</w:t>
      </w:r>
      <w:r w:rsidR="00A54B8E">
        <w:rPr>
          <w:lang w:val="fr-FR"/>
        </w:rPr>
        <w:t>.</w:t>
      </w:r>
    </w:p>
  </w:footnote>
  <w:footnote w:id="34">
    <w:p w14:paraId="000F2ADC" w14:textId="128BC892"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7B1D6C">
        <w:rPr>
          <w:lang w:val="fr-FR"/>
        </w:rPr>
        <w:tab/>
      </w:r>
      <w:r w:rsidRPr="003B59F9">
        <w:rPr>
          <w:lang w:val="fr-FR"/>
        </w:rPr>
        <w:t>Agefiph, chiffres clés Juin 2015.</w:t>
      </w:r>
    </w:p>
  </w:footnote>
  <w:footnote w:id="35">
    <w:p w14:paraId="58007189" w14:textId="29C22892"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706137">
        <w:rPr>
          <w:lang w:val="fr-FR"/>
        </w:rPr>
        <w:tab/>
      </w:r>
      <w:r w:rsidRPr="003B59F9">
        <w:rPr>
          <w:lang w:val="fr-FR"/>
        </w:rPr>
        <w:t>L’é</w:t>
      </w:r>
      <w:r w:rsidR="00706137">
        <w:rPr>
          <w:lang w:val="fr-FR"/>
        </w:rPr>
        <w:t>cole inclusive déjà une réalité.</w:t>
      </w:r>
    </w:p>
  </w:footnote>
  <w:footnote w:id="36">
    <w:p w14:paraId="0776E733" w14:textId="078B9BB5"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706137">
        <w:rPr>
          <w:lang w:val="fr-FR"/>
        </w:rPr>
        <w:tab/>
      </w:r>
      <w:r w:rsidRPr="003B59F9">
        <w:rPr>
          <w:color w:val="333333"/>
          <w:shd w:val="clear" w:color="auto" w:fill="FFFFFF"/>
          <w:lang w:val="fr-FR"/>
        </w:rPr>
        <w:t>Office national d’information sur les enseignements et les professions</w:t>
      </w:r>
      <w:r w:rsidR="00706137">
        <w:rPr>
          <w:rStyle w:val="apple-converted-space"/>
          <w:color w:val="333333"/>
          <w:shd w:val="clear" w:color="auto" w:fill="FFFFFF"/>
          <w:lang w:val="fr-FR"/>
        </w:rPr>
        <w:t>.</w:t>
      </w:r>
    </w:p>
  </w:footnote>
  <w:footnote w:id="37">
    <w:p w14:paraId="4A1C52FF" w14:textId="01C3DB61"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44C92">
        <w:rPr>
          <w:lang w:val="fr-FR"/>
        </w:rPr>
        <w:tab/>
      </w:r>
      <w:hyperlink r:id="rId18" w:history="1">
        <w:r w:rsidRPr="003B59F9">
          <w:rPr>
            <w:rStyle w:val="Hyperlink"/>
            <w:lang w:val="fr-FR"/>
          </w:rPr>
          <w:t>http://ec.europa.eu/europe2020/pdf/csr2015/csr2015_council_france_en.pdf</w:t>
        </w:r>
      </w:hyperlink>
      <w:r w:rsidR="00984C53">
        <w:rPr>
          <w:rStyle w:val="Hyperlink"/>
          <w:u w:val="none"/>
          <w:lang w:val="fr-FR"/>
        </w:rPr>
        <w:t>.</w:t>
      </w:r>
      <w:r w:rsidRPr="003B59F9">
        <w:rPr>
          <w:lang w:val="fr-FR"/>
        </w:rPr>
        <w:t xml:space="preserve"> </w:t>
      </w:r>
    </w:p>
  </w:footnote>
  <w:footnote w:id="38">
    <w:p w14:paraId="0F158D94" w14:textId="51C3C75E" w:rsidR="0079547C" w:rsidRPr="003B59F9" w:rsidRDefault="0079547C" w:rsidP="00787980">
      <w:pPr>
        <w:pStyle w:val="FootnoteText"/>
        <w:spacing w:after="0"/>
        <w:ind w:left="284" w:hanging="284"/>
        <w:rPr>
          <w:lang w:val="fr-FR"/>
        </w:rPr>
      </w:pPr>
      <w:r w:rsidRPr="003B59F9">
        <w:rPr>
          <w:rStyle w:val="FootnoteReference"/>
        </w:rPr>
        <w:footnoteRef/>
      </w:r>
      <w:r w:rsidRPr="003B59F9">
        <w:rPr>
          <w:lang w:val="fr-FR"/>
        </w:rPr>
        <w:t xml:space="preserve"> </w:t>
      </w:r>
      <w:r w:rsidR="00D44C92">
        <w:rPr>
          <w:lang w:val="fr-FR"/>
        </w:rPr>
        <w:tab/>
      </w:r>
      <w:hyperlink r:id="rId19" w:history="1">
        <w:r w:rsidRPr="003B59F9">
          <w:rPr>
            <w:rStyle w:val="Hyperlink"/>
            <w:lang w:val="fr-FR"/>
          </w:rPr>
          <w:t>http://ec.europa.eu/europe2020/pdf/csr2015/cr2015_france_en.pdf</w:t>
        </w:r>
      </w:hyperlink>
      <w:r w:rsidR="00984C53">
        <w:rPr>
          <w:rStyle w:val="Hyperlink"/>
          <w:u w:val="none"/>
          <w:lang w:val="fr-FR"/>
        </w:rPr>
        <w:t>.</w:t>
      </w:r>
      <w:r w:rsidRPr="003B59F9">
        <w:rPr>
          <w:lang w:val="fr-FR"/>
        </w:rPr>
        <w:t xml:space="preserve"> </w:t>
      </w:r>
    </w:p>
  </w:footnote>
  <w:footnote w:id="39">
    <w:p w14:paraId="5BC52CD1" w14:textId="60847121" w:rsidR="0079547C" w:rsidRPr="003B59F9" w:rsidRDefault="0079547C" w:rsidP="00787980">
      <w:pPr>
        <w:pStyle w:val="FootnoteText"/>
        <w:spacing w:after="0"/>
        <w:ind w:left="284" w:hanging="284"/>
      </w:pPr>
      <w:r w:rsidRPr="003B59F9">
        <w:rPr>
          <w:rStyle w:val="FootnoteReference"/>
        </w:rPr>
        <w:footnoteRef/>
      </w:r>
      <w:r w:rsidRPr="003B59F9">
        <w:t xml:space="preserve"> </w:t>
      </w:r>
      <w:r w:rsidR="00D44C92">
        <w:tab/>
      </w:r>
      <w:hyperlink r:id="rId20" w:history="1">
        <w:r w:rsidRPr="003B59F9">
          <w:rPr>
            <w:rStyle w:val="Hyperlink"/>
          </w:rPr>
          <w:t>file:///C:/Users/splmap/Downloads/140808-AP_FRANCE_version_adoptee3.pdf</w:t>
        </w:r>
      </w:hyperlink>
      <w:r w:rsidR="00984C53">
        <w:rPr>
          <w:rStyle w:val="Hyperlink"/>
          <w:u w:val="none"/>
        </w:rPr>
        <w:t>.</w:t>
      </w:r>
      <w:r w:rsidRPr="003B59F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E29B" w14:textId="494D8E2E" w:rsidR="0079547C" w:rsidRDefault="0079547C" w:rsidP="00AF323E">
    <w:r>
      <w:rPr>
        <w:noProof/>
        <w:lang w:eastAsia="en-GB"/>
      </w:rPr>
      <mc:AlternateContent>
        <mc:Choice Requires="wps">
          <w:drawing>
            <wp:anchor distT="0" distB="0" distL="114300" distR="114300" simplePos="0" relativeHeight="251657728" behindDoc="0" locked="0" layoutInCell="1" allowOverlap="1" wp14:anchorId="3008F0B0" wp14:editId="62065B17">
              <wp:simplePos x="0" y="0"/>
              <wp:positionH relativeFrom="column">
                <wp:posOffset>1041400</wp:posOffset>
              </wp:positionH>
              <wp:positionV relativeFrom="paragraph">
                <wp:posOffset>222250</wp:posOffset>
              </wp:positionV>
              <wp:extent cx="447040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680A" w14:textId="1B197727" w:rsidR="0079547C" w:rsidRPr="00ED6A68" w:rsidRDefault="0079547C" w:rsidP="00AF323E">
                          <w:pPr>
                            <w:jc w:val="right"/>
                            <w:rPr>
                              <w:sz w:val="16"/>
                              <w:szCs w:val="16"/>
                            </w:rPr>
                          </w:pPr>
                          <w:r w:rsidRPr="00F46384">
                            <w:rPr>
                              <w:sz w:val="16"/>
                              <w:lang w:eastAsia="fr-FR"/>
                            </w:rPr>
                            <w:t>European Semester 2015/2016 country fiche on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8F0B0" id="_x0000_t202" coordsize="21600,21600" o:spt="202" path="m,l,21600r21600,l21600,xe">
              <v:stroke joinstyle="miter"/>
              <v:path gradientshapeok="t" o:connecttype="rect"/>
            </v:shapetype>
            <v:shape id="Text Box 21" o:spid="_x0000_s1026" type="#_x0000_t202" style="position:absolute;margin-left:82pt;margin-top:17.5pt;width:35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ZxtA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" filled="f" stroked="f">
              <v:textbox>
                <w:txbxContent>
                  <w:p w14:paraId="5928680A" w14:textId="1B197727" w:rsidR="0079547C" w:rsidRPr="00ED6A68" w:rsidRDefault="0079547C" w:rsidP="00AF323E">
                    <w:pPr>
                      <w:jc w:val="right"/>
                      <w:rPr>
                        <w:sz w:val="16"/>
                        <w:szCs w:val="16"/>
                      </w:rPr>
                    </w:pPr>
                    <w:r w:rsidRPr="00F46384">
                      <w:rPr>
                        <w:sz w:val="16"/>
                        <w:lang w:eastAsia="fr-FR"/>
                      </w:rPr>
                      <w:t>European Semester 2015/2016 country fiche on disability</w:t>
                    </w:r>
                  </w:p>
                </w:txbxContent>
              </v:textbox>
            </v:shape>
          </w:pict>
        </mc:Fallback>
      </mc:AlternateContent>
    </w:r>
    <w:r>
      <w:rPr>
        <w:noProof/>
        <w:lang w:eastAsia="en-GB"/>
      </w:rPr>
      <w:drawing>
        <wp:anchor distT="0" distB="0" distL="114300" distR="114300" simplePos="0" relativeHeight="251656704" behindDoc="1" locked="0" layoutInCell="1" allowOverlap="1" wp14:anchorId="28E16250" wp14:editId="6985728C">
          <wp:simplePos x="0" y="0"/>
          <wp:positionH relativeFrom="column">
            <wp:posOffset>5207000</wp:posOffset>
          </wp:positionH>
          <wp:positionV relativeFrom="paragraph">
            <wp:posOffset>-62865</wp:posOffset>
          </wp:positionV>
          <wp:extent cx="509270" cy="509270"/>
          <wp:effectExtent l="0" t="0" r="5080" b="5080"/>
          <wp:wrapThrough wrapText="bothSides">
            <wp:wrapPolygon edited="0">
              <wp:start x="0" y="0"/>
              <wp:lineTo x="0" y="21007"/>
              <wp:lineTo x="21007" y="21007"/>
              <wp:lineTo x="210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F6589"/>
    <w:multiLevelType w:val="hybridMultilevel"/>
    <w:tmpl w:val="2C6C7694"/>
    <w:lvl w:ilvl="0" w:tplc="21F894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E765FB"/>
    <w:multiLevelType w:val="hybridMultilevel"/>
    <w:tmpl w:val="C02C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F20C2E"/>
    <w:multiLevelType w:val="hybridMultilevel"/>
    <w:tmpl w:val="0B2E4384"/>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C31D3"/>
    <w:multiLevelType w:val="multilevel"/>
    <w:tmpl w:val="959288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D643FC4"/>
    <w:multiLevelType w:val="hybridMultilevel"/>
    <w:tmpl w:val="DCF06368"/>
    <w:lvl w:ilvl="0" w:tplc="21F894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E11A50"/>
    <w:multiLevelType w:val="hybridMultilevel"/>
    <w:tmpl w:val="277A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1756CC"/>
    <w:multiLevelType w:val="hybridMultilevel"/>
    <w:tmpl w:val="E32E16E8"/>
    <w:lvl w:ilvl="0" w:tplc="67C8D1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F2A3C"/>
    <w:multiLevelType w:val="hybridMultilevel"/>
    <w:tmpl w:val="ED0C8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7B1F00"/>
    <w:multiLevelType w:val="hybridMultilevel"/>
    <w:tmpl w:val="EA52F632"/>
    <w:lvl w:ilvl="0" w:tplc="21F894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CF5201"/>
    <w:multiLevelType w:val="hybridMultilevel"/>
    <w:tmpl w:val="50240DB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125E12"/>
    <w:multiLevelType w:val="hybridMultilevel"/>
    <w:tmpl w:val="BB764C5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2035F3"/>
    <w:multiLevelType w:val="hybridMultilevel"/>
    <w:tmpl w:val="B87A9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AA683A"/>
    <w:multiLevelType w:val="hybridMultilevel"/>
    <w:tmpl w:val="DFD2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915AAF"/>
    <w:multiLevelType w:val="hybridMultilevel"/>
    <w:tmpl w:val="4AA40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1A4619"/>
    <w:multiLevelType w:val="multilevel"/>
    <w:tmpl w:val="8A9275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ECC6431"/>
    <w:multiLevelType w:val="hybridMultilevel"/>
    <w:tmpl w:val="E5CC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B42524"/>
    <w:multiLevelType w:val="hybridMultilevel"/>
    <w:tmpl w:val="145A34DE"/>
    <w:lvl w:ilvl="0" w:tplc="3426DB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C2349D"/>
    <w:multiLevelType w:val="hybridMultilevel"/>
    <w:tmpl w:val="1F4E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DD38C5"/>
    <w:multiLevelType w:val="hybridMultilevel"/>
    <w:tmpl w:val="2F202AEC"/>
    <w:lvl w:ilvl="0" w:tplc="16F658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E0B94"/>
    <w:multiLevelType w:val="multilevel"/>
    <w:tmpl w:val="12E42466"/>
    <w:numStyleLink w:val="Style1"/>
  </w:abstractNum>
  <w:abstractNum w:abstractNumId="30" w15:restartNumberingAfterBreak="0">
    <w:nsid w:val="75BE5A8E"/>
    <w:multiLevelType w:val="multilevel"/>
    <w:tmpl w:val="12E4246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9643B38"/>
    <w:multiLevelType w:val="hybridMultilevel"/>
    <w:tmpl w:val="3566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D73905"/>
    <w:multiLevelType w:val="hybridMultilevel"/>
    <w:tmpl w:val="04941DB4"/>
    <w:lvl w:ilvl="0" w:tplc="08090001">
      <w:start w:val="1"/>
      <w:numFmt w:val="bullet"/>
      <w:lvlText w:val=""/>
      <w:lvlJc w:val="left"/>
      <w:pPr>
        <w:tabs>
          <w:tab w:val="num" w:pos="360"/>
        </w:tabs>
        <w:ind w:left="360" w:hanging="360"/>
      </w:pPr>
      <w:rPr>
        <w:rFonts w:ascii="Symbol" w:hAnsi="Symbol" w:hint="default"/>
      </w:rPr>
    </w:lvl>
    <w:lvl w:ilvl="1" w:tplc="0C742E8A">
      <w:start w:val="1"/>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30"/>
  </w:num>
  <w:num w:numId="13">
    <w:abstractNumId w:val="27"/>
  </w:num>
  <w:num w:numId="14">
    <w:abstractNumId w:val="32"/>
  </w:num>
  <w:num w:numId="15">
    <w:abstractNumId w:val="11"/>
  </w:num>
  <w:num w:numId="16">
    <w:abstractNumId w:val="15"/>
  </w:num>
  <w:num w:numId="17">
    <w:abstractNumId w:val="23"/>
  </w:num>
  <w:num w:numId="18">
    <w:abstractNumId w:val="17"/>
  </w:num>
  <w:num w:numId="19">
    <w:abstractNumId w:val="25"/>
  </w:num>
  <w:num w:numId="20">
    <w:abstractNumId w:val="24"/>
  </w:num>
  <w:num w:numId="21">
    <w:abstractNumId w:val="16"/>
  </w:num>
  <w:num w:numId="22">
    <w:abstractNumId w:val="28"/>
  </w:num>
  <w:num w:numId="23">
    <w:abstractNumId w:val="13"/>
  </w:num>
  <w:num w:numId="24">
    <w:abstractNumId w:val="14"/>
  </w:num>
  <w:num w:numId="25">
    <w:abstractNumId w:val="26"/>
  </w:num>
  <w:num w:numId="26">
    <w:abstractNumId w:val="10"/>
  </w:num>
  <w:num w:numId="27">
    <w:abstractNumId w:val="22"/>
  </w:num>
  <w:num w:numId="28">
    <w:abstractNumId w:val="21"/>
  </w:num>
  <w:num w:numId="29">
    <w:abstractNumId w:val="31"/>
  </w:num>
  <w:num w:numId="30">
    <w:abstractNumId w:val="18"/>
  </w:num>
  <w:num w:numId="31">
    <w:abstractNumId w:val="20"/>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1"/>
    <w:rsid w:val="000061DC"/>
    <w:rsid w:val="00007A00"/>
    <w:rsid w:val="00012713"/>
    <w:rsid w:val="00012B07"/>
    <w:rsid w:val="0001374E"/>
    <w:rsid w:val="00014B13"/>
    <w:rsid w:val="000159A6"/>
    <w:rsid w:val="000319AA"/>
    <w:rsid w:val="000336BD"/>
    <w:rsid w:val="00035BE5"/>
    <w:rsid w:val="00040141"/>
    <w:rsid w:val="0004167C"/>
    <w:rsid w:val="00044E73"/>
    <w:rsid w:val="000477D8"/>
    <w:rsid w:val="0005498D"/>
    <w:rsid w:val="00056DD1"/>
    <w:rsid w:val="00063D45"/>
    <w:rsid w:val="00065CC9"/>
    <w:rsid w:val="00066A6E"/>
    <w:rsid w:val="00082E6D"/>
    <w:rsid w:val="00084AB1"/>
    <w:rsid w:val="0009265B"/>
    <w:rsid w:val="00092B8F"/>
    <w:rsid w:val="00094EF9"/>
    <w:rsid w:val="00095DA9"/>
    <w:rsid w:val="00097B6C"/>
    <w:rsid w:val="000A2913"/>
    <w:rsid w:val="000A395C"/>
    <w:rsid w:val="000A6773"/>
    <w:rsid w:val="000A7A6A"/>
    <w:rsid w:val="000B02BA"/>
    <w:rsid w:val="000C4A57"/>
    <w:rsid w:val="000C5014"/>
    <w:rsid w:val="000D320A"/>
    <w:rsid w:val="000E016C"/>
    <w:rsid w:val="000E42CF"/>
    <w:rsid w:val="000E59E4"/>
    <w:rsid w:val="000E7982"/>
    <w:rsid w:val="000F657B"/>
    <w:rsid w:val="00100CCC"/>
    <w:rsid w:val="00103807"/>
    <w:rsid w:val="0010423F"/>
    <w:rsid w:val="00104F22"/>
    <w:rsid w:val="00111BDD"/>
    <w:rsid w:val="00117547"/>
    <w:rsid w:val="001264EF"/>
    <w:rsid w:val="001268D7"/>
    <w:rsid w:val="001276D2"/>
    <w:rsid w:val="00132745"/>
    <w:rsid w:val="0013277C"/>
    <w:rsid w:val="001335A3"/>
    <w:rsid w:val="001335E8"/>
    <w:rsid w:val="001341CA"/>
    <w:rsid w:val="00137F9F"/>
    <w:rsid w:val="00141174"/>
    <w:rsid w:val="00142BE3"/>
    <w:rsid w:val="00146B02"/>
    <w:rsid w:val="00150ADA"/>
    <w:rsid w:val="00152FE0"/>
    <w:rsid w:val="001601AB"/>
    <w:rsid w:val="001602BF"/>
    <w:rsid w:val="0016179F"/>
    <w:rsid w:val="00167C77"/>
    <w:rsid w:val="00172F55"/>
    <w:rsid w:val="001828CD"/>
    <w:rsid w:val="00183BDA"/>
    <w:rsid w:val="00184494"/>
    <w:rsid w:val="00185CA6"/>
    <w:rsid w:val="00186F98"/>
    <w:rsid w:val="00193793"/>
    <w:rsid w:val="00197DD7"/>
    <w:rsid w:val="001A0B59"/>
    <w:rsid w:val="001A29ED"/>
    <w:rsid w:val="001A53F6"/>
    <w:rsid w:val="001A783D"/>
    <w:rsid w:val="001B13C3"/>
    <w:rsid w:val="001C2F45"/>
    <w:rsid w:val="001D27A1"/>
    <w:rsid w:val="001D2AA2"/>
    <w:rsid w:val="001E1C6F"/>
    <w:rsid w:val="001E3445"/>
    <w:rsid w:val="001E3B40"/>
    <w:rsid w:val="001E4166"/>
    <w:rsid w:val="001F6CDE"/>
    <w:rsid w:val="00201D4D"/>
    <w:rsid w:val="00206BED"/>
    <w:rsid w:val="0021445D"/>
    <w:rsid w:val="00222716"/>
    <w:rsid w:val="00226F19"/>
    <w:rsid w:val="00243C02"/>
    <w:rsid w:val="00245E79"/>
    <w:rsid w:val="00246988"/>
    <w:rsid w:val="00247433"/>
    <w:rsid w:val="0025067C"/>
    <w:rsid w:val="00273123"/>
    <w:rsid w:val="00273ED7"/>
    <w:rsid w:val="00276058"/>
    <w:rsid w:val="00282EB9"/>
    <w:rsid w:val="00297745"/>
    <w:rsid w:val="002A062E"/>
    <w:rsid w:val="002A237B"/>
    <w:rsid w:val="002A6F1E"/>
    <w:rsid w:val="002A7F69"/>
    <w:rsid w:val="002B071A"/>
    <w:rsid w:val="002B12F0"/>
    <w:rsid w:val="002B3F7B"/>
    <w:rsid w:val="002B6C9E"/>
    <w:rsid w:val="002B74AA"/>
    <w:rsid w:val="002D4612"/>
    <w:rsid w:val="002E0B73"/>
    <w:rsid w:val="002E269E"/>
    <w:rsid w:val="002E3F6A"/>
    <w:rsid w:val="002E420B"/>
    <w:rsid w:val="002E5632"/>
    <w:rsid w:val="002F65A9"/>
    <w:rsid w:val="00302832"/>
    <w:rsid w:val="0031101E"/>
    <w:rsid w:val="00321D3D"/>
    <w:rsid w:val="003252AE"/>
    <w:rsid w:val="00330467"/>
    <w:rsid w:val="003400F1"/>
    <w:rsid w:val="00341315"/>
    <w:rsid w:val="0034181D"/>
    <w:rsid w:val="00343F27"/>
    <w:rsid w:val="00346FC5"/>
    <w:rsid w:val="00347FD2"/>
    <w:rsid w:val="00350404"/>
    <w:rsid w:val="0035193B"/>
    <w:rsid w:val="00365193"/>
    <w:rsid w:val="00367337"/>
    <w:rsid w:val="0037151D"/>
    <w:rsid w:val="0037236A"/>
    <w:rsid w:val="00372412"/>
    <w:rsid w:val="0037356A"/>
    <w:rsid w:val="00375373"/>
    <w:rsid w:val="00377C09"/>
    <w:rsid w:val="003837D3"/>
    <w:rsid w:val="00385532"/>
    <w:rsid w:val="00391548"/>
    <w:rsid w:val="003A26EF"/>
    <w:rsid w:val="003B037B"/>
    <w:rsid w:val="003B1107"/>
    <w:rsid w:val="003B422F"/>
    <w:rsid w:val="003B59F9"/>
    <w:rsid w:val="003C0BA0"/>
    <w:rsid w:val="003D2767"/>
    <w:rsid w:val="003D356C"/>
    <w:rsid w:val="003D7AB4"/>
    <w:rsid w:val="003E13C8"/>
    <w:rsid w:val="003E7EC1"/>
    <w:rsid w:val="003E7FBF"/>
    <w:rsid w:val="003F4379"/>
    <w:rsid w:val="003F463F"/>
    <w:rsid w:val="004022FB"/>
    <w:rsid w:val="00407B89"/>
    <w:rsid w:val="004103A4"/>
    <w:rsid w:val="0041107A"/>
    <w:rsid w:val="00415058"/>
    <w:rsid w:val="00416060"/>
    <w:rsid w:val="00416AA0"/>
    <w:rsid w:val="00421A30"/>
    <w:rsid w:val="00421E28"/>
    <w:rsid w:val="00423314"/>
    <w:rsid w:val="004268DD"/>
    <w:rsid w:val="00431E84"/>
    <w:rsid w:val="00437FDB"/>
    <w:rsid w:val="00441B0F"/>
    <w:rsid w:val="004515AA"/>
    <w:rsid w:val="004516D5"/>
    <w:rsid w:val="00451EC6"/>
    <w:rsid w:val="00463F06"/>
    <w:rsid w:val="00466211"/>
    <w:rsid w:val="00476AA3"/>
    <w:rsid w:val="00480DCE"/>
    <w:rsid w:val="004814FD"/>
    <w:rsid w:val="004815BD"/>
    <w:rsid w:val="00481FFA"/>
    <w:rsid w:val="00484B6C"/>
    <w:rsid w:val="00485219"/>
    <w:rsid w:val="004855FD"/>
    <w:rsid w:val="00491DBF"/>
    <w:rsid w:val="00492E94"/>
    <w:rsid w:val="00493B7E"/>
    <w:rsid w:val="00496B54"/>
    <w:rsid w:val="004A07B3"/>
    <w:rsid w:val="004A3255"/>
    <w:rsid w:val="004A34D6"/>
    <w:rsid w:val="004B2ED3"/>
    <w:rsid w:val="004D01C6"/>
    <w:rsid w:val="004E5CCD"/>
    <w:rsid w:val="004F2290"/>
    <w:rsid w:val="004F42B7"/>
    <w:rsid w:val="00501094"/>
    <w:rsid w:val="005023F6"/>
    <w:rsid w:val="005031B9"/>
    <w:rsid w:val="00503795"/>
    <w:rsid w:val="00503F97"/>
    <w:rsid w:val="00510F62"/>
    <w:rsid w:val="00512D5F"/>
    <w:rsid w:val="00512FB4"/>
    <w:rsid w:val="005240B6"/>
    <w:rsid w:val="00526839"/>
    <w:rsid w:val="00534847"/>
    <w:rsid w:val="00534975"/>
    <w:rsid w:val="00541DCC"/>
    <w:rsid w:val="00545C55"/>
    <w:rsid w:val="00546278"/>
    <w:rsid w:val="0056052E"/>
    <w:rsid w:val="005615F9"/>
    <w:rsid w:val="00561FF5"/>
    <w:rsid w:val="0056264E"/>
    <w:rsid w:val="005722EF"/>
    <w:rsid w:val="00573241"/>
    <w:rsid w:val="00573B2A"/>
    <w:rsid w:val="00574452"/>
    <w:rsid w:val="00574A3B"/>
    <w:rsid w:val="00574E51"/>
    <w:rsid w:val="00575675"/>
    <w:rsid w:val="0057731B"/>
    <w:rsid w:val="005831C6"/>
    <w:rsid w:val="00583726"/>
    <w:rsid w:val="00583DD4"/>
    <w:rsid w:val="00586A49"/>
    <w:rsid w:val="0059415A"/>
    <w:rsid w:val="00597A6F"/>
    <w:rsid w:val="005A213B"/>
    <w:rsid w:val="005A3FC7"/>
    <w:rsid w:val="005B0D14"/>
    <w:rsid w:val="005C65DC"/>
    <w:rsid w:val="005C75D8"/>
    <w:rsid w:val="005D2E05"/>
    <w:rsid w:val="005D3ECF"/>
    <w:rsid w:val="005E1C80"/>
    <w:rsid w:val="005E3BCD"/>
    <w:rsid w:val="005E4C81"/>
    <w:rsid w:val="005E6031"/>
    <w:rsid w:val="005F3B16"/>
    <w:rsid w:val="005F4A51"/>
    <w:rsid w:val="00610810"/>
    <w:rsid w:val="006112BF"/>
    <w:rsid w:val="006140DF"/>
    <w:rsid w:val="00620231"/>
    <w:rsid w:val="0062359A"/>
    <w:rsid w:val="00623BA9"/>
    <w:rsid w:val="006422C8"/>
    <w:rsid w:val="0064269E"/>
    <w:rsid w:val="00643FC9"/>
    <w:rsid w:val="006503F2"/>
    <w:rsid w:val="0065136E"/>
    <w:rsid w:val="0065380E"/>
    <w:rsid w:val="0066278F"/>
    <w:rsid w:val="00664EFF"/>
    <w:rsid w:val="00664F81"/>
    <w:rsid w:val="00666F42"/>
    <w:rsid w:val="00672E0F"/>
    <w:rsid w:val="00680D45"/>
    <w:rsid w:val="006818A0"/>
    <w:rsid w:val="00690C06"/>
    <w:rsid w:val="00692101"/>
    <w:rsid w:val="0069263C"/>
    <w:rsid w:val="00694F9D"/>
    <w:rsid w:val="006A15D2"/>
    <w:rsid w:val="006A28A0"/>
    <w:rsid w:val="006A4902"/>
    <w:rsid w:val="006A6AAF"/>
    <w:rsid w:val="006A7583"/>
    <w:rsid w:val="006A76F7"/>
    <w:rsid w:val="006B403C"/>
    <w:rsid w:val="006B7206"/>
    <w:rsid w:val="006C0A01"/>
    <w:rsid w:val="006C2CDE"/>
    <w:rsid w:val="006C4539"/>
    <w:rsid w:val="006C52CA"/>
    <w:rsid w:val="006F163E"/>
    <w:rsid w:val="006F1E50"/>
    <w:rsid w:val="006F296F"/>
    <w:rsid w:val="0070363D"/>
    <w:rsid w:val="007038A9"/>
    <w:rsid w:val="00704778"/>
    <w:rsid w:val="00705AD4"/>
    <w:rsid w:val="00706137"/>
    <w:rsid w:val="00713FAE"/>
    <w:rsid w:val="00722DE1"/>
    <w:rsid w:val="00731E50"/>
    <w:rsid w:val="00732EC4"/>
    <w:rsid w:val="007360E6"/>
    <w:rsid w:val="00737602"/>
    <w:rsid w:val="00741229"/>
    <w:rsid w:val="00742AEB"/>
    <w:rsid w:val="00746F9A"/>
    <w:rsid w:val="007543E7"/>
    <w:rsid w:val="00755123"/>
    <w:rsid w:val="007557E6"/>
    <w:rsid w:val="00755A21"/>
    <w:rsid w:val="00764941"/>
    <w:rsid w:val="00766A33"/>
    <w:rsid w:val="00767BC6"/>
    <w:rsid w:val="007709C9"/>
    <w:rsid w:val="007720CF"/>
    <w:rsid w:val="00774030"/>
    <w:rsid w:val="00777783"/>
    <w:rsid w:val="007804E3"/>
    <w:rsid w:val="00780579"/>
    <w:rsid w:val="007832F2"/>
    <w:rsid w:val="00787980"/>
    <w:rsid w:val="007907D3"/>
    <w:rsid w:val="007948B4"/>
    <w:rsid w:val="0079547C"/>
    <w:rsid w:val="007A54CB"/>
    <w:rsid w:val="007A68C3"/>
    <w:rsid w:val="007A6A53"/>
    <w:rsid w:val="007A6B3D"/>
    <w:rsid w:val="007B1D6C"/>
    <w:rsid w:val="007B4EE3"/>
    <w:rsid w:val="007B5B90"/>
    <w:rsid w:val="007D61D7"/>
    <w:rsid w:val="007D6A67"/>
    <w:rsid w:val="007D6F19"/>
    <w:rsid w:val="007E3D58"/>
    <w:rsid w:val="007E5B2B"/>
    <w:rsid w:val="007F2157"/>
    <w:rsid w:val="007F6142"/>
    <w:rsid w:val="007F7808"/>
    <w:rsid w:val="00803568"/>
    <w:rsid w:val="00803621"/>
    <w:rsid w:val="00805F63"/>
    <w:rsid w:val="0081373F"/>
    <w:rsid w:val="00816192"/>
    <w:rsid w:val="0082159B"/>
    <w:rsid w:val="0082288F"/>
    <w:rsid w:val="00826BE8"/>
    <w:rsid w:val="00831141"/>
    <w:rsid w:val="00832B7A"/>
    <w:rsid w:val="00833A61"/>
    <w:rsid w:val="008341F2"/>
    <w:rsid w:val="00834272"/>
    <w:rsid w:val="008345FA"/>
    <w:rsid w:val="00837BCB"/>
    <w:rsid w:val="00840E5A"/>
    <w:rsid w:val="008419F4"/>
    <w:rsid w:val="00846480"/>
    <w:rsid w:val="00861C2B"/>
    <w:rsid w:val="00871ED1"/>
    <w:rsid w:val="00873D7B"/>
    <w:rsid w:val="00880119"/>
    <w:rsid w:val="0088151E"/>
    <w:rsid w:val="00883AB2"/>
    <w:rsid w:val="0088507F"/>
    <w:rsid w:val="00890E90"/>
    <w:rsid w:val="008957B4"/>
    <w:rsid w:val="008974AA"/>
    <w:rsid w:val="008A5AB7"/>
    <w:rsid w:val="008B3768"/>
    <w:rsid w:val="008C4935"/>
    <w:rsid w:val="008C5D1E"/>
    <w:rsid w:val="008C7243"/>
    <w:rsid w:val="008D17C2"/>
    <w:rsid w:val="008D2A5F"/>
    <w:rsid w:val="008E7157"/>
    <w:rsid w:val="008F17BD"/>
    <w:rsid w:val="008F7D54"/>
    <w:rsid w:val="009020CC"/>
    <w:rsid w:val="00903D3C"/>
    <w:rsid w:val="0090711E"/>
    <w:rsid w:val="0091059B"/>
    <w:rsid w:val="0091583E"/>
    <w:rsid w:val="00915B46"/>
    <w:rsid w:val="00915E6B"/>
    <w:rsid w:val="00930117"/>
    <w:rsid w:val="00937DCD"/>
    <w:rsid w:val="009465FF"/>
    <w:rsid w:val="00950CC1"/>
    <w:rsid w:val="00951834"/>
    <w:rsid w:val="00954863"/>
    <w:rsid w:val="00955830"/>
    <w:rsid w:val="00957F11"/>
    <w:rsid w:val="00974DE9"/>
    <w:rsid w:val="00984C53"/>
    <w:rsid w:val="0098674F"/>
    <w:rsid w:val="009871F0"/>
    <w:rsid w:val="009875F8"/>
    <w:rsid w:val="00992B4B"/>
    <w:rsid w:val="00995463"/>
    <w:rsid w:val="009971BB"/>
    <w:rsid w:val="009A32E0"/>
    <w:rsid w:val="009A4585"/>
    <w:rsid w:val="009B335F"/>
    <w:rsid w:val="009C539B"/>
    <w:rsid w:val="009D075D"/>
    <w:rsid w:val="009D0DD2"/>
    <w:rsid w:val="009D3E8B"/>
    <w:rsid w:val="009D64FC"/>
    <w:rsid w:val="009D7869"/>
    <w:rsid w:val="009E30BC"/>
    <w:rsid w:val="009E4D16"/>
    <w:rsid w:val="009F1C55"/>
    <w:rsid w:val="00A01CD2"/>
    <w:rsid w:val="00A100FB"/>
    <w:rsid w:val="00A119C6"/>
    <w:rsid w:val="00A14F67"/>
    <w:rsid w:val="00A27E6D"/>
    <w:rsid w:val="00A31725"/>
    <w:rsid w:val="00A3433E"/>
    <w:rsid w:val="00A3620E"/>
    <w:rsid w:val="00A36B30"/>
    <w:rsid w:val="00A36CF5"/>
    <w:rsid w:val="00A40A55"/>
    <w:rsid w:val="00A423C4"/>
    <w:rsid w:val="00A457D3"/>
    <w:rsid w:val="00A54B8E"/>
    <w:rsid w:val="00A554D7"/>
    <w:rsid w:val="00A55D57"/>
    <w:rsid w:val="00A63703"/>
    <w:rsid w:val="00A64C27"/>
    <w:rsid w:val="00A654C0"/>
    <w:rsid w:val="00A70A7E"/>
    <w:rsid w:val="00A71D65"/>
    <w:rsid w:val="00A73D4F"/>
    <w:rsid w:val="00A73DF3"/>
    <w:rsid w:val="00A76F0D"/>
    <w:rsid w:val="00A876D9"/>
    <w:rsid w:val="00A9176B"/>
    <w:rsid w:val="00A92183"/>
    <w:rsid w:val="00A943E8"/>
    <w:rsid w:val="00A95E47"/>
    <w:rsid w:val="00AA6745"/>
    <w:rsid w:val="00AB141D"/>
    <w:rsid w:val="00AB385B"/>
    <w:rsid w:val="00AB3FBB"/>
    <w:rsid w:val="00AB469B"/>
    <w:rsid w:val="00AB6D22"/>
    <w:rsid w:val="00AC1131"/>
    <w:rsid w:val="00AC4EA1"/>
    <w:rsid w:val="00AD1B4C"/>
    <w:rsid w:val="00AD3173"/>
    <w:rsid w:val="00AD58F7"/>
    <w:rsid w:val="00AD61F2"/>
    <w:rsid w:val="00AD6C36"/>
    <w:rsid w:val="00AE2920"/>
    <w:rsid w:val="00AE5F0F"/>
    <w:rsid w:val="00AE7BB8"/>
    <w:rsid w:val="00AF323E"/>
    <w:rsid w:val="00AF3F3B"/>
    <w:rsid w:val="00B01BEE"/>
    <w:rsid w:val="00B12ADE"/>
    <w:rsid w:val="00B14F38"/>
    <w:rsid w:val="00B15EDF"/>
    <w:rsid w:val="00B23E4E"/>
    <w:rsid w:val="00B2465C"/>
    <w:rsid w:val="00B24B1B"/>
    <w:rsid w:val="00B25CD1"/>
    <w:rsid w:val="00B270CB"/>
    <w:rsid w:val="00B31B87"/>
    <w:rsid w:val="00B31FB7"/>
    <w:rsid w:val="00B323A6"/>
    <w:rsid w:val="00B36B8F"/>
    <w:rsid w:val="00B3772F"/>
    <w:rsid w:val="00B429ED"/>
    <w:rsid w:val="00B42A03"/>
    <w:rsid w:val="00B46FD5"/>
    <w:rsid w:val="00B50B18"/>
    <w:rsid w:val="00B53339"/>
    <w:rsid w:val="00B534DA"/>
    <w:rsid w:val="00B71239"/>
    <w:rsid w:val="00B73014"/>
    <w:rsid w:val="00B73992"/>
    <w:rsid w:val="00B73F35"/>
    <w:rsid w:val="00B7564E"/>
    <w:rsid w:val="00B77FAF"/>
    <w:rsid w:val="00B81F11"/>
    <w:rsid w:val="00B855D3"/>
    <w:rsid w:val="00B90135"/>
    <w:rsid w:val="00B912FC"/>
    <w:rsid w:val="00B927F6"/>
    <w:rsid w:val="00B97581"/>
    <w:rsid w:val="00BA1E0C"/>
    <w:rsid w:val="00BC5855"/>
    <w:rsid w:val="00BC6E1A"/>
    <w:rsid w:val="00BD1FB9"/>
    <w:rsid w:val="00BD5249"/>
    <w:rsid w:val="00BE3BCC"/>
    <w:rsid w:val="00BF25AF"/>
    <w:rsid w:val="00BF25E8"/>
    <w:rsid w:val="00BF6032"/>
    <w:rsid w:val="00BF7C01"/>
    <w:rsid w:val="00C0095F"/>
    <w:rsid w:val="00C07F4A"/>
    <w:rsid w:val="00C13B17"/>
    <w:rsid w:val="00C153D7"/>
    <w:rsid w:val="00C21840"/>
    <w:rsid w:val="00C27617"/>
    <w:rsid w:val="00C349F8"/>
    <w:rsid w:val="00C3685D"/>
    <w:rsid w:val="00C37551"/>
    <w:rsid w:val="00C41EB3"/>
    <w:rsid w:val="00C42C29"/>
    <w:rsid w:val="00C43089"/>
    <w:rsid w:val="00C4755A"/>
    <w:rsid w:val="00C50AF1"/>
    <w:rsid w:val="00C53101"/>
    <w:rsid w:val="00C548A1"/>
    <w:rsid w:val="00C5683E"/>
    <w:rsid w:val="00C7318C"/>
    <w:rsid w:val="00C75AFD"/>
    <w:rsid w:val="00C83D53"/>
    <w:rsid w:val="00C84962"/>
    <w:rsid w:val="00C86BA9"/>
    <w:rsid w:val="00C947A7"/>
    <w:rsid w:val="00CA118C"/>
    <w:rsid w:val="00CA19CD"/>
    <w:rsid w:val="00CA31A7"/>
    <w:rsid w:val="00CB0759"/>
    <w:rsid w:val="00CB60C9"/>
    <w:rsid w:val="00CC23C6"/>
    <w:rsid w:val="00CC3706"/>
    <w:rsid w:val="00CC497A"/>
    <w:rsid w:val="00CC518D"/>
    <w:rsid w:val="00CC6322"/>
    <w:rsid w:val="00CD405F"/>
    <w:rsid w:val="00CE5537"/>
    <w:rsid w:val="00CE5BEE"/>
    <w:rsid w:val="00CF0583"/>
    <w:rsid w:val="00CF1436"/>
    <w:rsid w:val="00CF17EB"/>
    <w:rsid w:val="00CF18F1"/>
    <w:rsid w:val="00CF7A1B"/>
    <w:rsid w:val="00D00D33"/>
    <w:rsid w:val="00D03ADC"/>
    <w:rsid w:val="00D07BF6"/>
    <w:rsid w:val="00D15870"/>
    <w:rsid w:val="00D15AF3"/>
    <w:rsid w:val="00D16B5A"/>
    <w:rsid w:val="00D2231E"/>
    <w:rsid w:val="00D240FA"/>
    <w:rsid w:val="00D260D4"/>
    <w:rsid w:val="00D26DAD"/>
    <w:rsid w:val="00D30DC3"/>
    <w:rsid w:val="00D37E0C"/>
    <w:rsid w:val="00D44C92"/>
    <w:rsid w:val="00D521EE"/>
    <w:rsid w:val="00D53219"/>
    <w:rsid w:val="00D5733D"/>
    <w:rsid w:val="00D62462"/>
    <w:rsid w:val="00D66189"/>
    <w:rsid w:val="00D70FF0"/>
    <w:rsid w:val="00D720C1"/>
    <w:rsid w:val="00D72CA8"/>
    <w:rsid w:val="00D87A57"/>
    <w:rsid w:val="00D87D06"/>
    <w:rsid w:val="00D939BF"/>
    <w:rsid w:val="00DA3CB4"/>
    <w:rsid w:val="00DA5DC8"/>
    <w:rsid w:val="00DC5056"/>
    <w:rsid w:val="00DC521C"/>
    <w:rsid w:val="00DD15BE"/>
    <w:rsid w:val="00DD3DA4"/>
    <w:rsid w:val="00DD5F67"/>
    <w:rsid w:val="00DD6F0B"/>
    <w:rsid w:val="00DE5D49"/>
    <w:rsid w:val="00DE6486"/>
    <w:rsid w:val="00DE6668"/>
    <w:rsid w:val="00DF1581"/>
    <w:rsid w:val="00E006F8"/>
    <w:rsid w:val="00E024C9"/>
    <w:rsid w:val="00E057DF"/>
    <w:rsid w:val="00E07B32"/>
    <w:rsid w:val="00E11E46"/>
    <w:rsid w:val="00E162F1"/>
    <w:rsid w:val="00E16FB4"/>
    <w:rsid w:val="00E209F2"/>
    <w:rsid w:val="00E31639"/>
    <w:rsid w:val="00E349DD"/>
    <w:rsid w:val="00E400E5"/>
    <w:rsid w:val="00E42735"/>
    <w:rsid w:val="00E45DCD"/>
    <w:rsid w:val="00E51EC7"/>
    <w:rsid w:val="00E52E2C"/>
    <w:rsid w:val="00E83472"/>
    <w:rsid w:val="00E91FF7"/>
    <w:rsid w:val="00E96781"/>
    <w:rsid w:val="00EA166E"/>
    <w:rsid w:val="00EA2651"/>
    <w:rsid w:val="00EA3457"/>
    <w:rsid w:val="00EA4548"/>
    <w:rsid w:val="00EA6FF4"/>
    <w:rsid w:val="00EA7111"/>
    <w:rsid w:val="00EB3E58"/>
    <w:rsid w:val="00EB54C7"/>
    <w:rsid w:val="00EB66B1"/>
    <w:rsid w:val="00EC0513"/>
    <w:rsid w:val="00EC76E1"/>
    <w:rsid w:val="00EC78A9"/>
    <w:rsid w:val="00ED0437"/>
    <w:rsid w:val="00ED4828"/>
    <w:rsid w:val="00ED4CF4"/>
    <w:rsid w:val="00ED5658"/>
    <w:rsid w:val="00ED6A68"/>
    <w:rsid w:val="00EE2BB7"/>
    <w:rsid w:val="00EE44C2"/>
    <w:rsid w:val="00EF0D0D"/>
    <w:rsid w:val="00EF3CB6"/>
    <w:rsid w:val="00EF4BF3"/>
    <w:rsid w:val="00EF50C8"/>
    <w:rsid w:val="00EF7363"/>
    <w:rsid w:val="00F01D37"/>
    <w:rsid w:val="00F02691"/>
    <w:rsid w:val="00F04502"/>
    <w:rsid w:val="00F0642A"/>
    <w:rsid w:val="00F06936"/>
    <w:rsid w:val="00F208C2"/>
    <w:rsid w:val="00F22A55"/>
    <w:rsid w:val="00F27F28"/>
    <w:rsid w:val="00F33FCD"/>
    <w:rsid w:val="00F340DC"/>
    <w:rsid w:val="00F34597"/>
    <w:rsid w:val="00F367F1"/>
    <w:rsid w:val="00F419B2"/>
    <w:rsid w:val="00F44CD5"/>
    <w:rsid w:val="00F46384"/>
    <w:rsid w:val="00F5090A"/>
    <w:rsid w:val="00F5158B"/>
    <w:rsid w:val="00F5388C"/>
    <w:rsid w:val="00F72C55"/>
    <w:rsid w:val="00F90497"/>
    <w:rsid w:val="00F941DA"/>
    <w:rsid w:val="00FA1A67"/>
    <w:rsid w:val="00FA5238"/>
    <w:rsid w:val="00FA52AA"/>
    <w:rsid w:val="00FA547A"/>
    <w:rsid w:val="00FA5809"/>
    <w:rsid w:val="00FB5F8F"/>
    <w:rsid w:val="00FB652F"/>
    <w:rsid w:val="00FD1B06"/>
    <w:rsid w:val="00FD4CE7"/>
    <w:rsid w:val="00FE1B66"/>
    <w:rsid w:val="00FE6E4F"/>
    <w:rsid w:val="00FF0B66"/>
    <w:rsid w:val="00FF48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73B006"/>
  <w15:docId w15:val="{8300E474-263A-43D4-8924-279119D7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07D3"/>
    <w:pPr>
      <w:spacing w:after="120" w:line="240" w:lineRule="auto"/>
    </w:pPr>
  </w:style>
  <w:style w:type="paragraph" w:styleId="Heading1">
    <w:name w:val="heading 1"/>
    <w:basedOn w:val="Normal"/>
    <w:next w:val="Normal"/>
    <w:link w:val="Heading1Char"/>
    <w:autoRedefine/>
    <w:uiPriority w:val="9"/>
    <w:qFormat/>
    <w:rsid w:val="003B59F9"/>
    <w:pPr>
      <w:keepNext/>
      <w:keepLines/>
      <w:pageBreakBefore/>
      <w:numPr>
        <w:numId w:val="23"/>
      </w:numPr>
      <w:spacing w:after="0"/>
      <w:ind w:left="567" w:hanging="567"/>
      <w:outlineLvl w:val="0"/>
    </w:pPr>
    <w:rPr>
      <w:rFonts w:eastAsiaTheme="majorEastAsia"/>
      <w:b/>
      <w:bCs/>
      <w:szCs w:val="28"/>
    </w:rPr>
  </w:style>
  <w:style w:type="paragraph" w:styleId="Heading2">
    <w:name w:val="heading 2"/>
    <w:basedOn w:val="Normal"/>
    <w:next w:val="Normal"/>
    <w:link w:val="Heading2Char"/>
    <w:autoRedefine/>
    <w:uiPriority w:val="9"/>
    <w:unhideWhenUsed/>
    <w:qFormat/>
    <w:rsid w:val="00C86BA9"/>
    <w:pPr>
      <w:keepNext/>
      <w:keepLines/>
      <w:numPr>
        <w:ilvl w:val="1"/>
        <w:numId w:val="23"/>
      </w:numPr>
      <w:outlineLvl w:val="1"/>
    </w:pPr>
    <w:rPr>
      <w:rFonts w:eastAsiaTheme="majorEastAsia"/>
      <w:b/>
      <w:bCs/>
      <w:sz w:val="28"/>
      <w:szCs w:val="26"/>
      <w:lang w:val="en-US"/>
    </w:rPr>
  </w:style>
  <w:style w:type="paragraph" w:styleId="Heading3">
    <w:name w:val="heading 3"/>
    <w:basedOn w:val="Normal"/>
    <w:next w:val="Normal"/>
    <w:link w:val="Heading3Char"/>
    <w:autoRedefine/>
    <w:uiPriority w:val="9"/>
    <w:unhideWhenUsed/>
    <w:qFormat/>
    <w:rsid w:val="009F1C55"/>
    <w:pPr>
      <w:keepNext/>
      <w:keepLines/>
      <w:numPr>
        <w:ilvl w:val="2"/>
        <w:numId w:val="23"/>
      </w:numPr>
      <w:outlineLvl w:val="2"/>
    </w:pPr>
    <w:rPr>
      <w:rFonts w:eastAsiaTheme="majorEastAsia"/>
      <w:b/>
      <w:bCs/>
    </w:rPr>
  </w:style>
  <w:style w:type="paragraph" w:styleId="Heading4">
    <w:name w:val="heading 4"/>
    <w:basedOn w:val="Normal"/>
    <w:next w:val="Normal"/>
    <w:link w:val="Heading4Char"/>
    <w:autoRedefine/>
    <w:uiPriority w:val="9"/>
    <w:unhideWhenUsed/>
    <w:rsid w:val="00EB66B1"/>
    <w:pPr>
      <w:keepNext/>
      <w:keepLines/>
      <w:numPr>
        <w:ilvl w:val="3"/>
        <w:numId w:val="23"/>
      </w:numPr>
      <w:spacing w:before="240"/>
      <w:outlineLvl w:val="3"/>
    </w:pPr>
    <w:rPr>
      <w:rFonts w:eastAsiaTheme="majorEastAsia"/>
      <w:b/>
      <w:bCs/>
      <w:iCs/>
    </w:rPr>
  </w:style>
  <w:style w:type="paragraph" w:styleId="Heading5">
    <w:name w:val="heading 5"/>
    <w:basedOn w:val="Normal"/>
    <w:next w:val="Normal"/>
    <w:link w:val="Heading5Char"/>
    <w:autoRedefine/>
    <w:uiPriority w:val="9"/>
    <w:unhideWhenUsed/>
    <w:rsid w:val="00273123"/>
    <w:pPr>
      <w:keepNext/>
      <w:keepLines/>
      <w:numPr>
        <w:ilvl w:val="4"/>
        <w:numId w:val="23"/>
      </w:numPr>
      <w:spacing w:before="240"/>
      <w:outlineLvl w:val="4"/>
    </w:pPr>
    <w:rPr>
      <w:rFonts w:eastAsiaTheme="majorEastAsia"/>
      <w:b/>
    </w:rPr>
  </w:style>
  <w:style w:type="paragraph" w:styleId="Heading6">
    <w:name w:val="heading 6"/>
    <w:basedOn w:val="Normal"/>
    <w:next w:val="Normal"/>
    <w:link w:val="Heading6Char"/>
    <w:uiPriority w:val="9"/>
    <w:unhideWhenUsed/>
    <w:rsid w:val="006F163E"/>
    <w:pPr>
      <w:keepNext/>
      <w:keepLines/>
      <w:numPr>
        <w:ilvl w:val="5"/>
        <w:numId w:val="23"/>
      </w:numPr>
      <w:spacing w:before="240"/>
      <w:outlineLvl w:val="5"/>
    </w:pPr>
    <w:rPr>
      <w:rFonts w:eastAsiaTheme="majorEastAsia"/>
      <w:b/>
      <w:iCs/>
    </w:rPr>
  </w:style>
  <w:style w:type="paragraph" w:styleId="Heading7">
    <w:name w:val="heading 7"/>
    <w:basedOn w:val="Normal"/>
    <w:next w:val="Normal"/>
    <w:link w:val="Heading7Char"/>
    <w:uiPriority w:val="9"/>
    <w:unhideWhenUsed/>
    <w:rsid w:val="006F163E"/>
    <w:pPr>
      <w:keepNext/>
      <w:keepLines/>
      <w:numPr>
        <w:ilvl w:val="6"/>
        <w:numId w:val="23"/>
      </w:numPr>
      <w:spacing w:before="240"/>
      <w:outlineLvl w:val="6"/>
    </w:pPr>
    <w:rPr>
      <w:rFonts w:eastAsiaTheme="majorEastAsia" w:cstheme="majorBidi"/>
      <w:b/>
      <w:i/>
      <w:iCs/>
    </w:rPr>
  </w:style>
  <w:style w:type="paragraph" w:styleId="Heading8">
    <w:name w:val="heading 8"/>
    <w:basedOn w:val="Normal"/>
    <w:next w:val="Normal"/>
    <w:link w:val="Heading8Char"/>
    <w:uiPriority w:val="9"/>
    <w:unhideWhenUsed/>
    <w:rsid w:val="006F163E"/>
    <w:pPr>
      <w:keepNext/>
      <w:keepLines/>
      <w:numPr>
        <w:ilvl w:val="7"/>
        <w:numId w:val="23"/>
      </w:numPr>
      <w:spacing w:before="240"/>
      <w:outlineLvl w:val="7"/>
    </w:pPr>
    <w:rPr>
      <w:rFonts w:eastAsiaTheme="majorEastAsia" w:cstheme="majorBidi"/>
      <w:szCs w:val="20"/>
    </w:rPr>
  </w:style>
  <w:style w:type="paragraph" w:styleId="Heading9">
    <w:name w:val="heading 9"/>
    <w:basedOn w:val="Normal"/>
    <w:next w:val="Normal"/>
    <w:link w:val="Heading9Char"/>
    <w:uiPriority w:val="9"/>
    <w:unhideWhenUsed/>
    <w:rsid w:val="006F163E"/>
    <w:pPr>
      <w:keepNext/>
      <w:keepLines/>
      <w:numPr>
        <w:ilvl w:val="8"/>
        <w:numId w:val="23"/>
      </w:numPr>
      <w:spacing w:before="24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9B335F"/>
    <w:rPr>
      <w:b/>
      <w:bCs/>
      <w:sz w:val="20"/>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3B59F9"/>
    <w:rPr>
      <w:rFonts w:eastAsiaTheme="majorEastAsia"/>
      <w:b/>
      <w:bCs/>
      <w:szCs w:val="28"/>
    </w:rPr>
  </w:style>
  <w:style w:type="character" w:customStyle="1" w:styleId="Heading2Char">
    <w:name w:val="Heading 2 Char"/>
    <w:basedOn w:val="DefaultParagraphFont"/>
    <w:link w:val="Heading2"/>
    <w:uiPriority w:val="9"/>
    <w:rsid w:val="00C86BA9"/>
    <w:rPr>
      <w:rFonts w:eastAsiaTheme="majorEastAsia"/>
      <w:b/>
      <w:bCs/>
      <w:sz w:val="28"/>
      <w:szCs w:val="26"/>
      <w:lang w:val="en-US"/>
    </w:rPr>
  </w:style>
  <w:style w:type="character" w:customStyle="1" w:styleId="Heading3Char">
    <w:name w:val="Heading 3 Char"/>
    <w:basedOn w:val="DefaultParagraphFont"/>
    <w:link w:val="Heading3"/>
    <w:uiPriority w:val="9"/>
    <w:rsid w:val="009F1C55"/>
    <w:rPr>
      <w:rFonts w:eastAsiaTheme="majorEastAsia"/>
      <w:b/>
      <w:bCs/>
    </w:rPr>
  </w:style>
  <w:style w:type="character" w:customStyle="1" w:styleId="Heading4Char">
    <w:name w:val="Heading 4 Char"/>
    <w:basedOn w:val="DefaultParagraphFont"/>
    <w:link w:val="Heading4"/>
    <w:uiPriority w:val="9"/>
    <w:rsid w:val="00EB66B1"/>
    <w:rPr>
      <w:rFonts w:eastAsiaTheme="majorEastAsia"/>
      <w:b/>
      <w:bCs/>
      <w:iCs/>
    </w:rPr>
  </w:style>
  <w:style w:type="character" w:customStyle="1" w:styleId="Heading5Char">
    <w:name w:val="Heading 5 Char"/>
    <w:basedOn w:val="DefaultParagraphFont"/>
    <w:link w:val="Heading5"/>
    <w:uiPriority w:val="9"/>
    <w:rsid w:val="00273123"/>
    <w:rPr>
      <w:rFonts w:eastAsiaTheme="majorEastAsia"/>
      <w:b/>
    </w:rPr>
  </w:style>
  <w:style w:type="character" w:customStyle="1" w:styleId="Heading6Char">
    <w:name w:val="Heading 6 Char"/>
    <w:basedOn w:val="DefaultParagraphFont"/>
    <w:link w:val="Heading6"/>
    <w:uiPriority w:val="9"/>
    <w:rsid w:val="006F163E"/>
    <w:rPr>
      <w:rFonts w:eastAsiaTheme="majorEastAsia"/>
      <w:b/>
      <w:iCs/>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rsid w:val="00B7564E"/>
    <w:rPr>
      <w:smallCaps/>
      <w:color w:val="auto"/>
      <w:u w:val="single"/>
    </w:rPr>
  </w:style>
  <w:style w:type="character" w:customStyle="1" w:styleId="Heading7Char">
    <w:name w:val="Heading 7 Char"/>
    <w:basedOn w:val="DefaultParagraphFont"/>
    <w:link w:val="Heading7"/>
    <w:uiPriority w:val="9"/>
    <w:rsid w:val="006F163E"/>
    <w:rPr>
      <w:rFonts w:eastAsiaTheme="majorEastAsia" w:cstheme="majorBidi"/>
      <w:b/>
      <w:i/>
      <w:iCs/>
    </w:rPr>
  </w:style>
  <w:style w:type="character" w:customStyle="1" w:styleId="Heading8Char">
    <w:name w:val="Heading 8 Char"/>
    <w:basedOn w:val="DefaultParagraphFont"/>
    <w:link w:val="Heading8"/>
    <w:uiPriority w:val="9"/>
    <w:rsid w:val="006F163E"/>
    <w:rPr>
      <w:rFonts w:eastAsiaTheme="majorEastAsia" w:cstheme="majorBidi"/>
      <w:szCs w:val="20"/>
    </w:rPr>
  </w:style>
  <w:style w:type="character" w:customStyle="1" w:styleId="Heading9Char">
    <w:name w:val="Heading 9 Char"/>
    <w:basedOn w:val="DefaultParagraphFont"/>
    <w:link w:val="Heading9"/>
    <w:uiPriority w:val="9"/>
    <w:rsid w:val="006F163E"/>
    <w:rPr>
      <w:rFonts w:eastAsiaTheme="majorEastAsia" w:cstheme="majorBidi"/>
      <w:i/>
      <w:iCs/>
      <w:szCs w:val="20"/>
    </w:rPr>
  </w:style>
  <w:style w:type="character" w:styleId="IntenseReference">
    <w:name w:val="Intense Reference"/>
    <w:basedOn w:val="DefaultParagraphFont"/>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346FC5"/>
    <w:pPr>
      <w:tabs>
        <w:tab w:val="center" w:pos="4513"/>
        <w:tab w:val="right" w:pos="9026"/>
      </w:tabs>
    </w:pPr>
  </w:style>
  <w:style w:type="character" w:customStyle="1" w:styleId="HeaderChar">
    <w:name w:val="Header Char"/>
    <w:basedOn w:val="DefaultParagraphFont"/>
    <w:link w:val="Header"/>
    <w:uiPriority w:val="99"/>
    <w:rsid w:val="00346FC5"/>
  </w:style>
  <w:style w:type="paragraph" w:styleId="Footer">
    <w:name w:val="footer"/>
    <w:basedOn w:val="Normal"/>
    <w:link w:val="FooterChar"/>
    <w:uiPriority w:val="99"/>
    <w:unhideWhenUsed/>
    <w:rsid w:val="00346FC5"/>
    <w:pPr>
      <w:tabs>
        <w:tab w:val="center" w:pos="4513"/>
        <w:tab w:val="right" w:pos="9026"/>
      </w:tabs>
    </w:pPr>
  </w:style>
  <w:style w:type="character" w:customStyle="1" w:styleId="FooterChar">
    <w:name w:val="Footer Char"/>
    <w:basedOn w:val="DefaultParagraphFont"/>
    <w:link w:val="Footer"/>
    <w:uiPriority w:val="99"/>
    <w:rsid w:val="00346FC5"/>
  </w:style>
  <w:style w:type="table" w:styleId="TableGrid">
    <w:name w:val="Table Grid"/>
    <w:basedOn w:val="TableNormal"/>
    <w:uiPriority w:val="59"/>
    <w:rsid w:val="003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FC5"/>
    <w:rPr>
      <w:rFonts w:ascii="Tahoma" w:hAnsi="Tahoma" w:cs="Tahoma"/>
      <w:sz w:val="16"/>
      <w:szCs w:val="16"/>
    </w:rPr>
  </w:style>
  <w:style w:type="character" w:customStyle="1" w:styleId="BalloonTextChar">
    <w:name w:val="Balloon Text Char"/>
    <w:basedOn w:val="DefaultParagraphFont"/>
    <w:link w:val="BalloonText"/>
    <w:uiPriority w:val="99"/>
    <w:semiHidden/>
    <w:rsid w:val="00346FC5"/>
    <w:rPr>
      <w:rFonts w:ascii="Tahoma" w:hAnsi="Tahoma" w:cs="Tahoma"/>
      <w:sz w:val="16"/>
      <w:szCs w:val="16"/>
    </w:rPr>
  </w:style>
  <w:style w:type="character" w:styleId="CommentReference">
    <w:name w:val="annotation reference"/>
    <w:basedOn w:val="DefaultParagraphFont"/>
    <w:uiPriority w:val="99"/>
    <w:semiHidden/>
    <w:unhideWhenUsed/>
    <w:rsid w:val="00915E6B"/>
    <w:rPr>
      <w:sz w:val="16"/>
      <w:szCs w:val="16"/>
    </w:rPr>
  </w:style>
  <w:style w:type="paragraph" w:styleId="CommentText">
    <w:name w:val="annotation text"/>
    <w:basedOn w:val="Normal"/>
    <w:link w:val="CommentTextChar"/>
    <w:uiPriority w:val="99"/>
    <w:unhideWhenUsed/>
    <w:rsid w:val="00915E6B"/>
    <w:rPr>
      <w:sz w:val="20"/>
      <w:szCs w:val="20"/>
    </w:rPr>
  </w:style>
  <w:style w:type="character" w:customStyle="1" w:styleId="CommentTextChar">
    <w:name w:val="Comment Text Char"/>
    <w:basedOn w:val="DefaultParagraphFont"/>
    <w:link w:val="CommentText"/>
    <w:uiPriority w:val="99"/>
    <w:rsid w:val="00915E6B"/>
    <w:rPr>
      <w:sz w:val="20"/>
      <w:szCs w:val="20"/>
    </w:rPr>
  </w:style>
  <w:style w:type="paragraph" w:styleId="CommentSubject">
    <w:name w:val="annotation subject"/>
    <w:basedOn w:val="CommentText"/>
    <w:next w:val="CommentText"/>
    <w:link w:val="CommentSubjectChar"/>
    <w:uiPriority w:val="99"/>
    <w:semiHidden/>
    <w:unhideWhenUsed/>
    <w:rsid w:val="00915E6B"/>
    <w:rPr>
      <w:b/>
      <w:bCs/>
    </w:rPr>
  </w:style>
  <w:style w:type="character" w:customStyle="1" w:styleId="CommentSubjectChar">
    <w:name w:val="Comment Subject Char"/>
    <w:basedOn w:val="CommentTextChar"/>
    <w:link w:val="CommentSubject"/>
    <w:uiPriority w:val="99"/>
    <w:semiHidden/>
    <w:rsid w:val="00915E6B"/>
    <w:rPr>
      <w:b/>
      <w:bCs/>
      <w:sz w:val="20"/>
      <w:szCs w:val="20"/>
    </w:rPr>
  </w:style>
  <w:style w:type="character" w:styleId="Hyperlink">
    <w:name w:val="Hyperlink"/>
    <w:basedOn w:val="DefaultParagraphFont"/>
    <w:uiPriority w:val="99"/>
    <w:unhideWhenUsed/>
    <w:rsid w:val="0013277C"/>
    <w:rPr>
      <w:color w:val="0000FF" w:themeColor="hyperlink"/>
      <w:u w:val="single"/>
    </w:rPr>
  </w:style>
  <w:style w:type="paragraph" w:styleId="FootnoteText">
    <w:name w:val="footnote text"/>
    <w:basedOn w:val="Normal"/>
    <w:link w:val="FootnoteTextChar"/>
    <w:uiPriority w:val="99"/>
    <w:unhideWhenUsed/>
    <w:rsid w:val="0013277C"/>
    <w:rPr>
      <w:sz w:val="20"/>
      <w:szCs w:val="20"/>
    </w:rPr>
  </w:style>
  <w:style w:type="character" w:customStyle="1" w:styleId="FootnoteTextChar">
    <w:name w:val="Footnote Text Char"/>
    <w:basedOn w:val="DefaultParagraphFont"/>
    <w:link w:val="FootnoteText"/>
    <w:uiPriority w:val="99"/>
    <w:rsid w:val="0013277C"/>
    <w:rPr>
      <w:sz w:val="20"/>
      <w:szCs w:val="20"/>
    </w:rPr>
  </w:style>
  <w:style w:type="character" w:styleId="FootnoteReference">
    <w:name w:val="footnote reference"/>
    <w:basedOn w:val="DefaultParagraphFont"/>
    <w:uiPriority w:val="99"/>
    <w:semiHidden/>
    <w:unhideWhenUsed/>
    <w:rsid w:val="0013277C"/>
    <w:rPr>
      <w:vertAlign w:val="superscript"/>
    </w:rPr>
  </w:style>
  <w:style w:type="numbering" w:customStyle="1" w:styleId="Style1">
    <w:name w:val="Style1"/>
    <w:uiPriority w:val="99"/>
    <w:rsid w:val="00365193"/>
    <w:pPr>
      <w:numPr>
        <w:numId w:val="12"/>
      </w:numPr>
    </w:pPr>
  </w:style>
  <w:style w:type="character" w:styleId="FollowedHyperlink">
    <w:name w:val="FollowedHyperlink"/>
    <w:basedOn w:val="DefaultParagraphFont"/>
    <w:uiPriority w:val="99"/>
    <w:semiHidden/>
    <w:unhideWhenUsed/>
    <w:rsid w:val="000336BD"/>
    <w:rPr>
      <w:color w:val="800080" w:themeColor="followedHyperlink"/>
      <w:u w:val="single"/>
    </w:rPr>
  </w:style>
  <w:style w:type="character" w:styleId="EndnoteReference">
    <w:name w:val="endnote reference"/>
    <w:basedOn w:val="DefaultParagraphFont"/>
    <w:uiPriority w:val="99"/>
    <w:semiHidden/>
    <w:unhideWhenUsed/>
    <w:rsid w:val="00DC521C"/>
    <w:rPr>
      <w:vertAlign w:val="superscript"/>
    </w:rPr>
  </w:style>
  <w:style w:type="paragraph" w:styleId="Revision">
    <w:name w:val="Revision"/>
    <w:hidden/>
    <w:uiPriority w:val="99"/>
    <w:semiHidden/>
    <w:rsid w:val="00AA6745"/>
    <w:pPr>
      <w:spacing w:after="0" w:line="240" w:lineRule="auto"/>
    </w:pPr>
  </w:style>
  <w:style w:type="paragraph" w:styleId="TOC1">
    <w:name w:val="toc 1"/>
    <w:basedOn w:val="Normal"/>
    <w:next w:val="Normal"/>
    <w:autoRedefine/>
    <w:uiPriority w:val="39"/>
    <w:unhideWhenUsed/>
    <w:rsid w:val="0079547C"/>
    <w:pPr>
      <w:spacing w:after="0"/>
      <w:ind w:left="567" w:hanging="567"/>
    </w:pPr>
  </w:style>
  <w:style w:type="paragraph" w:styleId="TOC2">
    <w:name w:val="toc 2"/>
    <w:basedOn w:val="Normal"/>
    <w:next w:val="Normal"/>
    <w:autoRedefine/>
    <w:uiPriority w:val="39"/>
    <w:unhideWhenUsed/>
    <w:rsid w:val="0079547C"/>
    <w:pPr>
      <w:spacing w:after="0"/>
      <w:ind w:left="1134" w:hanging="567"/>
    </w:pPr>
  </w:style>
  <w:style w:type="paragraph" w:styleId="TOC3">
    <w:name w:val="toc 3"/>
    <w:basedOn w:val="Normal"/>
    <w:next w:val="Normal"/>
    <w:autoRedefine/>
    <w:uiPriority w:val="39"/>
    <w:unhideWhenUsed/>
    <w:rsid w:val="0079547C"/>
    <w:pPr>
      <w:spacing w:after="0"/>
      <w:ind w:left="1985" w:hanging="851"/>
    </w:pPr>
  </w:style>
  <w:style w:type="paragraph" w:customStyle="1" w:styleId="Un-numberedsubheading">
    <w:name w:val="Un-numbered subheading"/>
    <w:basedOn w:val="BodyText"/>
    <w:link w:val="Un-numberedsubheadingChar"/>
    <w:qFormat/>
    <w:rsid w:val="00FF0B66"/>
    <w:rPr>
      <w:b/>
    </w:rPr>
  </w:style>
  <w:style w:type="paragraph" w:customStyle="1" w:styleId="Sourcereference">
    <w:name w:val="Source reference"/>
    <w:basedOn w:val="Normal"/>
    <w:link w:val="SourcereferenceChar"/>
    <w:qFormat/>
    <w:rsid w:val="00EF3CB6"/>
    <w:rPr>
      <w:i/>
      <w:sz w:val="20"/>
    </w:rPr>
  </w:style>
  <w:style w:type="character" w:customStyle="1" w:styleId="Un-numberedsubheadingChar">
    <w:name w:val="Un-numbered subheading Char"/>
    <w:basedOn w:val="BodyTextChar"/>
    <w:link w:val="Un-numberedsubheading"/>
    <w:rsid w:val="00FF0B66"/>
    <w:rPr>
      <w:b/>
    </w:rPr>
  </w:style>
  <w:style w:type="character" w:customStyle="1" w:styleId="SourcereferenceChar">
    <w:name w:val="Source reference Char"/>
    <w:basedOn w:val="DefaultParagraphFont"/>
    <w:link w:val="Sourcereference"/>
    <w:rsid w:val="00EF3CB6"/>
    <w:rPr>
      <w:i/>
      <w:sz w:val="20"/>
    </w:rPr>
  </w:style>
  <w:style w:type="paragraph" w:styleId="ListParagraph">
    <w:name w:val="List Paragraph"/>
    <w:basedOn w:val="Normal"/>
    <w:uiPriority w:val="34"/>
    <w:rsid w:val="00BC5855"/>
    <w:pPr>
      <w:ind w:left="720"/>
      <w:contextualSpacing/>
    </w:pPr>
  </w:style>
  <w:style w:type="character" w:customStyle="1" w:styleId="apple-converted-space">
    <w:name w:val="apple-converted-space"/>
    <w:basedOn w:val="DefaultParagraphFont"/>
    <w:rsid w:val="00E8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ability-europe.net/"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fr/search?site=&amp;source=hp&amp;q=Chiffres%2Bcl%C3%A9s%2Bmai%2B2015+agefiph&amp;oq=Chiffres%2Bcl%C3%A9s%2Bmai%2B2015+agefiph&amp;gs_l=hp.3...1314.5001.0.5667.10.10.0.0.0.0.92.738.10.10.0....0...1c.1.64.hp..10.0.0.0.Qs6JmijxGtg" TargetMode="External"/><Relationship Id="rId13" Type="http://schemas.openxmlformats.org/officeDocument/2006/relationships/hyperlink" Target="http://publication.enseignementsup-recherche.gouv.fr/eesr/8/EESR8_ES_24-les_etudiants_handicapes_dans_l_enseignement_superieur.php" TargetMode="External"/><Relationship Id="rId18" Type="http://schemas.openxmlformats.org/officeDocument/2006/relationships/hyperlink" Target="http://ec.europa.eu/europe2020/pdf/csr2015/csr2015_council_france_en.pdf" TargetMode="External"/><Relationship Id="rId3" Type="http://schemas.openxmlformats.org/officeDocument/2006/relationships/hyperlink" Target="http://www.social-sante.gouv.fr/IMG/pdf/Feuille_de_route_CNH_V3.pdf" TargetMode="External"/><Relationship Id="rId7" Type="http://schemas.openxmlformats.org/officeDocument/2006/relationships/hyperlink" Target="http://travail-emploi.gouv.fr/etudes-recherches-statistiques-de,76/etudes-et-recherches,77/publications-dares,98/synthese-stat-synthese-eval,2212/17-emploi-et-chomage-des-personnes,19058.html" TargetMode="External"/><Relationship Id="rId12" Type="http://schemas.openxmlformats.org/officeDocument/2006/relationships/hyperlink" Target="https://www.sup.adc.education.fr/handiu_stat/hdrec.htm" TargetMode="External"/><Relationship Id="rId17" Type="http://schemas.openxmlformats.org/officeDocument/2006/relationships/hyperlink" Target="https://www.google.fr/search?site=&amp;source=hp&amp;q=Chiffres%2Bcl%C3%A9s%2Bmai%2B2015+agefiph&amp;oq=Chiffres%2Bcl%C3%A9s%2Bmai%2B2015+agefiph&amp;gs_l=hp.3...1314.5001.0.5667.10.10.0.0.0.0.92.738.10.10.0....0...1c.1.64.hp..10.0.0.0.Qs6JmijxGtg" TargetMode="External"/><Relationship Id="rId2" Type="http://schemas.openxmlformats.org/officeDocument/2006/relationships/hyperlink" Target="http://www.gouvernement.fr/sites/default/files/contenu/piece-jointe/2015/05/releve_de_decisions-cih.pdf" TargetMode="External"/><Relationship Id="rId16" Type="http://schemas.openxmlformats.org/officeDocument/2006/relationships/hyperlink" Target="http://www.igas.gouv.fr/spip.php?article406" TargetMode="External"/><Relationship Id="rId20" Type="http://schemas.openxmlformats.org/officeDocument/2006/relationships/hyperlink" Target="file:///C:/Users/splmap/Downloads/140808-AP_FRANCE_version_adoptee3.pdf" TargetMode="External"/><Relationship Id="rId1" Type="http://schemas.openxmlformats.org/officeDocument/2006/relationships/hyperlink" Target="http://ec.europa.eu/europe2020/pdf/targets_en.pdf" TargetMode="External"/><Relationship Id="rId6" Type="http://schemas.openxmlformats.org/officeDocument/2006/relationships/hyperlink" Target="http://www.disability-europe.net/theme/statistical-indicators" TargetMode="External"/><Relationship Id="rId11" Type="http://schemas.openxmlformats.org/officeDocument/2006/relationships/hyperlink" Target="http://appsso.eurostat.ec.europa.eu/nui/show.do?dataset=hlth_de020&amp;lang=en" TargetMode="External"/><Relationship Id="rId5" Type="http://schemas.openxmlformats.org/officeDocument/2006/relationships/hyperlink" Target="http://epp.eurostat.ec.europa.eu/statistics_explained/index.php/Glossary:Minimum_European_Health_Module_(MEHM)" TargetMode="External"/><Relationship Id="rId15" Type="http://schemas.openxmlformats.org/officeDocument/2006/relationships/hyperlink" Target="http://www.inshea.fr/sites/default/files/www/sites/default/files/medias/rapport_enquete_parcours_.pdf" TargetMode="External"/><Relationship Id="rId10" Type="http://schemas.openxmlformats.org/officeDocument/2006/relationships/hyperlink" Target="http://appsso.eurostat.ec.europa.eu/nui/show.do?dataset=hlth_de010&amp;lang=en" TargetMode="External"/><Relationship Id="rId19" Type="http://schemas.openxmlformats.org/officeDocument/2006/relationships/hyperlink" Target="http://ec.europa.eu/europe2020/pdf/csr2015/cr2015_france_en.pdf" TargetMode="External"/><Relationship Id="rId4" Type="http://schemas.openxmlformats.org/officeDocument/2006/relationships/hyperlink" Target="http://www.education.gouv.fr/cid84650/conference-nationale-du-handicap-2014-l-ecole-inclusive-une-dynamique-qui-s-amplifie.html" TargetMode="External"/><Relationship Id="rId9" Type="http://schemas.openxmlformats.org/officeDocument/2006/relationships/hyperlink" Target="http://travail-emploi.gouv.fr/etudes-recherches-statistiques-de,76/etudes-et-recherches,77/publications-dares,98/synthese-stat-synthese-eval,2212/17-emploi-et-chomage-des-personnes,19058.html" TargetMode="External"/><Relationship Id="rId14" Type="http://schemas.openxmlformats.org/officeDocument/2006/relationships/hyperlink" Target="http://www.handipole.org/IMG/pdf/Agefiph_Tendances-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sz="1600"/>
              <a:t>Prevalence of self-reported 'activity limitation'</a:t>
            </a:r>
          </a:p>
        </c:rich>
      </c:tx>
      <c:overlay val="0"/>
    </c:title>
    <c:autoTitleDeleted val="0"/>
    <c:plotArea>
      <c:layout/>
      <c:barChart>
        <c:barDir val="bar"/>
        <c:grouping val="clustered"/>
        <c:varyColors val="0"/>
        <c:ser>
          <c:idx val="0"/>
          <c:order val="0"/>
          <c:tx>
            <c:strRef>
              <c:f>Sheet1!$B$1</c:f>
              <c:strCache>
                <c:ptCount val="1"/>
                <c:pt idx="0">
                  <c:v>EU average</c:v>
                </c:pt>
              </c:strCache>
            </c:strRef>
          </c:tx>
          <c:invertIfNegative val="0"/>
          <c:cat>
            <c:strRef>
              <c:f>Sheet1!$A$2:$A$9</c:f>
              <c:strCache>
                <c:ptCount val="8"/>
                <c:pt idx="0">
                  <c:v>All 'limited'</c:v>
                </c:pt>
                <c:pt idx="1">
                  <c:v>Strongly limited</c:v>
                </c:pt>
                <c:pt idx="2">
                  <c:v>Limited to some extent</c:v>
                </c:pt>
                <c:pt idx="3">
                  <c:v>Not limited</c:v>
                </c:pt>
                <c:pt idx="4">
                  <c:v>Women</c:v>
                </c:pt>
                <c:pt idx="5">
                  <c:v>Men</c:v>
                </c:pt>
                <c:pt idx="6">
                  <c:v>Age 16-64</c:v>
                </c:pt>
                <c:pt idx="7">
                  <c:v>Age 65+</c:v>
                </c:pt>
              </c:strCache>
            </c:strRef>
          </c:cat>
          <c:val>
            <c:numRef>
              <c:f>Sheet1!$B$2:$B$9</c:f>
              <c:numCache>
                <c:formatCode>General</c:formatCode>
                <c:ptCount val="8"/>
                <c:pt idx="0">
                  <c:v>26.9</c:v>
                </c:pt>
                <c:pt idx="1">
                  <c:v>8.6999999999999993</c:v>
                </c:pt>
                <c:pt idx="2">
                  <c:v>18.3</c:v>
                </c:pt>
                <c:pt idx="3">
                  <c:v>73.099999999999994</c:v>
                </c:pt>
                <c:pt idx="4">
                  <c:v>29.4</c:v>
                </c:pt>
                <c:pt idx="5">
                  <c:v>24.3</c:v>
                </c:pt>
                <c:pt idx="6">
                  <c:v>19</c:v>
                </c:pt>
                <c:pt idx="7">
                  <c:v>54.5</c:v>
                </c:pt>
              </c:numCache>
            </c:numRef>
          </c:val>
          <c:extLst>
            <c:ext xmlns:c16="http://schemas.microsoft.com/office/drawing/2014/chart" uri="{C3380CC4-5D6E-409C-BE32-E72D297353CC}">
              <c16:uniqueId val="{00000000-1CD6-4FAD-89B3-2151F6039E2A}"/>
            </c:ext>
          </c:extLst>
        </c:ser>
        <c:ser>
          <c:idx val="1"/>
          <c:order val="1"/>
          <c:tx>
            <c:strRef>
              <c:f>Sheet1!$C$1</c:f>
              <c:strCache>
                <c:ptCount val="1"/>
                <c:pt idx="0">
                  <c:v>National average</c:v>
                </c:pt>
              </c:strCache>
            </c:strRef>
          </c:tx>
          <c:invertIfNegative val="0"/>
          <c:cat>
            <c:strRef>
              <c:f>Sheet1!$A$2:$A$9</c:f>
              <c:strCache>
                <c:ptCount val="8"/>
                <c:pt idx="0">
                  <c:v>All 'limited'</c:v>
                </c:pt>
                <c:pt idx="1">
                  <c:v>Strongly limited</c:v>
                </c:pt>
                <c:pt idx="2">
                  <c:v>Limited to some extent</c:v>
                </c:pt>
                <c:pt idx="3">
                  <c:v>Not limited</c:v>
                </c:pt>
                <c:pt idx="4">
                  <c:v>Women</c:v>
                </c:pt>
                <c:pt idx="5">
                  <c:v>Men</c:v>
                </c:pt>
                <c:pt idx="6">
                  <c:v>Age 16-64</c:v>
                </c:pt>
                <c:pt idx="7">
                  <c:v>Age 65+</c:v>
                </c:pt>
              </c:strCache>
            </c:strRef>
          </c:cat>
          <c:val>
            <c:numRef>
              <c:f>Sheet1!$C$2:$C$9</c:f>
              <c:numCache>
                <c:formatCode>General</c:formatCode>
                <c:ptCount val="8"/>
                <c:pt idx="0">
                  <c:v>24.7</c:v>
                </c:pt>
                <c:pt idx="1">
                  <c:v>8.9</c:v>
                </c:pt>
                <c:pt idx="2">
                  <c:v>15.8</c:v>
                </c:pt>
                <c:pt idx="3">
                  <c:v>75.3</c:v>
                </c:pt>
                <c:pt idx="4">
                  <c:v>26.7</c:v>
                </c:pt>
                <c:pt idx="5">
                  <c:v>22.6</c:v>
                </c:pt>
                <c:pt idx="6">
                  <c:v>17.600000000000001</c:v>
                </c:pt>
                <c:pt idx="7">
                  <c:v>49.3</c:v>
                </c:pt>
              </c:numCache>
            </c:numRef>
          </c:val>
          <c:extLst>
            <c:ext xmlns:c16="http://schemas.microsoft.com/office/drawing/2014/chart" uri="{C3380CC4-5D6E-409C-BE32-E72D297353CC}">
              <c16:uniqueId val="{00000001-1CD6-4FAD-89B3-2151F6039E2A}"/>
            </c:ext>
          </c:extLst>
        </c:ser>
        <c:dLbls>
          <c:showLegendKey val="0"/>
          <c:showVal val="0"/>
          <c:showCatName val="0"/>
          <c:showSerName val="0"/>
          <c:showPercent val="0"/>
          <c:showBubbleSize val="0"/>
        </c:dLbls>
        <c:gapWidth val="150"/>
        <c:axId val="273311168"/>
        <c:axId val="273308424"/>
      </c:barChart>
      <c:catAx>
        <c:axId val="273311168"/>
        <c:scaling>
          <c:orientation val="maxMin"/>
        </c:scaling>
        <c:delete val="0"/>
        <c:axPos val="l"/>
        <c:numFmt formatCode="General" sourceLinked="1"/>
        <c:majorTickMark val="none"/>
        <c:minorTickMark val="none"/>
        <c:tickLblPos val="nextTo"/>
        <c:crossAx val="273308424"/>
        <c:crosses val="autoZero"/>
        <c:auto val="1"/>
        <c:lblAlgn val="ctr"/>
        <c:lblOffset val="100"/>
        <c:noMultiLvlLbl val="0"/>
      </c:catAx>
      <c:valAx>
        <c:axId val="273308424"/>
        <c:scaling>
          <c:orientation val="minMax"/>
        </c:scaling>
        <c:delete val="0"/>
        <c:axPos val="t"/>
        <c:majorGridlines/>
        <c:title>
          <c:tx>
            <c:rich>
              <a:bodyPr/>
              <a:lstStyle/>
              <a:p>
                <a:pPr>
                  <a:defRPr/>
                </a:pPr>
                <a:r>
                  <a:rPr lang="en-GB"/>
                  <a:t>%</a:t>
                </a:r>
              </a:p>
            </c:rich>
          </c:tx>
          <c:overlay val="0"/>
        </c:title>
        <c:numFmt formatCode="General" sourceLinked="1"/>
        <c:majorTickMark val="none"/>
        <c:minorTickMark val="none"/>
        <c:tickLblPos val="nextTo"/>
        <c:crossAx val="273311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economic activity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1">
                  <c:v>57.8</c:v>
                </c:pt>
                <c:pt idx="2">
                  <c:v>57.6</c:v>
                </c:pt>
                <c:pt idx="3">
                  <c:v>58.1</c:v>
                </c:pt>
                <c:pt idx="4">
                  <c:v>60.6</c:v>
                </c:pt>
                <c:pt idx="5">
                  <c:v>61</c:v>
                </c:pt>
              </c:numCache>
            </c:numRef>
          </c:val>
          <c:smooth val="0"/>
          <c:extLst>
            <c:ext xmlns:c16="http://schemas.microsoft.com/office/drawing/2014/chart" uri="{C3380CC4-5D6E-409C-BE32-E72D297353CC}">
              <c16:uniqueId val="{00000000-C694-4CA5-BC69-2A0297DAA4C8}"/>
            </c:ext>
          </c:extLst>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1">
                  <c:v>62</c:v>
                </c:pt>
                <c:pt idx="2">
                  <c:v>63.4</c:v>
                </c:pt>
                <c:pt idx="3">
                  <c:v>63.6</c:v>
                </c:pt>
                <c:pt idx="4">
                  <c:v>65.8</c:v>
                </c:pt>
                <c:pt idx="5">
                  <c:v>69.099999999999994</c:v>
                </c:pt>
              </c:numCache>
            </c:numRef>
          </c:val>
          <c:smooth val="0"/>
          <c:extLst>
            <c:ext xmlns:c16="http://schemas.microsoft.com/office/drawing/2014/chart" uri="{C3380CC4-5D6E-409C-BE32-E72D297353CC}">
              <c16:uniqueId val="{00000001-C694-4CA5-BC69-2A0297DAA4C8}"/>
            </c:ext>
          </c:extLst>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1">
                  <c:v>75.3</c:v>
                </c:pt>
                <c:pt idx="2">
                  <c:v>74.7</c:v>
                </c:pt>
                <c:pt idx="3">
                  <c:v>76.099999999999994</c:v>
                </c:pt>
                <c:pt idx="4">
                  <c:v>76.599999999999994</c:v>
                </c:pt>
                <c:pt idx="5">
                  <c:v>76.3</c:v>
                </c:pt>
              </c:numCache>
            </c:numRef>
          </c:val>
          <c:smooth val="0"/>
          <c:extLst>
            <c:ext xmlns:c16="http://schemas.microsoft.com/office/drawing/2014/chart" uri="{C3380CC4-5D6E-409C-BE32-E72D297353CC}">
              <c16:uniqueId val="{00000002-C694-4CA5-BC69-2A0297DAA4C8}"/>
            </c:ext>
          </c:extLst>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1">
                  <c:v>83.6</c:v>
                </c:pt>
                <c:pt idx="2">
                  <c:v>83.4</c:v>
                </c:pt>
                <c:pt idx="3">
                  <c:v>83.3</c:v>
                </c:pt>
                <c:pt idx="4">
                  <c:v>83.8</c:v>
                </c:pt>
                <c:pt idx="5">
                  <c:v>84.2</c:v>
                </c:pt>
              </c:numCache>
            </c:numRef>
          </c:val>
          <c:smooth val="0"/>
          <c:extLst>
            <c:ext xmlns:c16="http://schemas.microsoft.com/office/drawing/2014/chart" uri="{C3380CC4-5D6E-409C-BE32-E72D297353CC}">
              <c16:uniqueId val="{00000003-C694-4CA5-BC69-2A0297DAA4C8}"/>
            </c:ext>
          </c:extLst>
        </c:ser>
        <c:ser>
          <c:idx val="4"/>
          <c:order val="4"/>
          <c:tx>
            <c:strRef>
              <c:f>Sheet1!$F$1</c:f>
              <c:strCache>
                <c:ptCount val="1"/>
                <c:pt idx="0">
                  <c:v>EU average (all)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75</c:v>
                </c:pt>
                <c:pt idx="1">
                  <c:v>75.3</c:v>
                </c:pt>
                <c:pt idx="2">
                  <c:v>75.400000000000006</c:v>
                </c:pt>
                <c:pt idx="3">
                  <c:v>75.8</c:v>
                </c:pt>
                <c:pt idx="4">
                  <c:v>76.3</c:v>
                </c:pt>
                <c:pt idx="5">
                  <c:v>76.8</c:v>
                </c:pt>
              </c:numCache>
            </c:numRef>
          </c:val>
          <c:smooth val="0"/>
          <c:extLst>
            <c:ext xmlns:c16="http://schemas.microsoft.com/office/drawing/2014/chart" uri="{C3380CC4-5D6E-409C-BE32-E72D297353CC}">
              <c16:uniqueId val="{00000004-C694-4CA5-BC69-2A0297DAA4C8}"/>
            </c:ext>
          </c:extLst>
        </c:ser>
        <c:dLbls>
          <c:showLegendKey val="0"/>
          <c:showVal val="0"/>
          <c:showCatName val="0"/>
          <c:showSerName val="0"/>
          <c:showPercent val="0"/>
          <c:showBubbleSize val="0"/>
        </c:dLbls>
        <c:marker val="1"/>
        <c:smooth val="0"/>
        <c:axId val="282684520"/>
        <c:axId val="282685304"/>
      </c:lineChart>
      <c:catAx>
        <c:axId val="282684520"/>
        <c:scaling>
          <c:orientation val="minMax"/>
        </c:scaling>
        <c:delete val="0"/>
        <c:axPos val="b"/>
        <c:numFmt formatCode="General" sourceLinked="1"/>
        <c:majorTickMark val="none"/>
        <c:minorTickMark val="none"/>
        <c:tickLblPos val="nextTo"/>
        <c:crossAx val="282685304"/>
        <c:crosses val="autoZero"/>
        <c:auto val="1"/>
        <c:lblAlgn val="ctr"/>
        <c:lblOffset val="100"/>
        <c:noMultiLvlLbl val="0"/>
      </c:catAx>
      <c:valAx>
        <c:axId val="28268530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26845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Early school leavers</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Sheet1!$B$2:$B$5</c:f>
              <c:numCache>
                <c:formatCode>General</c:formatCode>
                <c:ptCount val="4"/>
                <c:pt idx="0">
                  <c:v>21.5</c:v>
                </c:pt>
                <c:pt idx="1">
                  <c:v>9.4</c:v>
                </c:pt>
                <c:pt idx="2">
                  <c:v>22.4</c:v>
                </c:pt>
                <c:pt idx="3">
                  <c:v>10.9</c:v>
                </c:pt>
              </c:numCache>
            </c:numRef>
          </c:val>
          <c:extLst>
            <c:ext xmlns:c16="http://schemas.microsoft.com/office/drawing/2014/chart" uri="{C3380CC4-5D6E-409C-BE32-E72D297353CC}">
              <c16:uniqueId val="{00000000-D096-4C4F-874B-8A9815681CB8}"/>
            </c:ext>
          </c:extLst>
        </c:ser>
        <c:ser>
          <c:idx val="1"/>
          <c:order val="1"/>
          <c:tx>
            <c:strRef>
              <c:f>Sheet1!$C$1</c:f>
              <c:strCache>
                <c:ptCount val="1"/>
                <c:pt idx="0">
                  <c:v>National average</c:v>
                </c:pt>
              </c:strCache>
            </c:strRef>
          </c:tx>
          <c:invertIfNegative val="0"/>
          <c:cat>
            <c:strRef>
              <c:f>Sheet1!$A$2:$A$5</c:f>
              <c:strCache>
                <c:ptCount val="4"/>
                <c:pt idx="0">
                  <c:v>Disabled young people (18-24)</c:v>
                </c:pt>
                <c:pt idx="1">
                  <c:v>Non-disabled (18-24)</c:v>
                </c:pt>
                <c:pt idx="2">
                  <c:v>Disabled young people (18-29)</c:v>
                </c:pt>
                <c:pt idx="3">
                  <c:v>Non-disabled (18-29)</c:v>
                </c:pt>
              </c:strCache>
            </c:strRef>
          </c:cat>
          <c:val>
            <c:numRef>
              <c:f>Sheet1!$C$2:$C$5</c:f>
              <c:numCache>
                <c:formatCode>General</c:formatCode>
                <c:ptCount val="4"/>
                <c:pt idx="0">
                  <c:v>22.7</c:v>
                </c:pt>
                <c:pt idx="1">
                  <c:v>9.1999999999999993</c:v>
                </c:pt>
                <c:pt idx="2">
                  <c:v>22</c:v>
                </c:pt>
                <c:pt idx="3">
                  <c:v>8.9</c:v>
                </c:pt>
              </c:numCache>
            </c:numRef>
          </c:val>
          <c:extLst>
            <c:ext xmlns:c16="http://schemas.microsoft.com/office/drawing/2014/chart" uri="{C3380CC4-5D6E-409C-BE32-E72D297353CC}">
              <c16:uniqueId val="{00000001-D096-4C4F-874B-8A9815681CB8}"/>
            </c:ext>
          </c:extLst>
        </c:ser>
        <c:dLbls>
          <c:showLegendKey val="0"/>
          <c:showVal val="0"/>
          <c:showCatName val="0"/>
          <c:showSerName val="0"/>
          <c:showPercent val="0"/>
          <c:showBubbleSize val="0"/>
        </c:dLbls>
        <c:gapWidth val="150"/>
        <c:axId val="282686480"/>
        <c:axId val="282687264"/>
      </c:barChart>
      <c:catAx>
        <c:axId val="282686480"/>
        <c:scaling>
          <c:orientation val="minMax"/>
        </c:scaling>
        <c:delete val="0"/>
        <c:axPos val="b"/>
        <c:numFmt formatCode="General" sourceLinked="1"/>
        <c:majorTickMark val="none"/>
        <c:minorTickMark val="none"/>
        <c:tickLblPos val="nextTo"/>
        <c:crossAx val="282687264"/>
        <c:crosses val="autoZero"/>
        <c:auto val="1"/>
        <c:lblAlgn val="ctr"/>
        <c:lblOffset val="100"/>
        <c:noMultiLvlLbl val="0"/>
      </c:catAx>
      <c:valAx>
        <c:axId val="28268726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2686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Completion of tertiary education</a:t>
            </a:r>
          </a:p>
        </c:rich>
      </c:tx>
      <c:overlay val="0"/>
    </c:title>
    <c:autoTitleDeleted val="0"/>
    <c:plotArea>
      <c:layout/>
      <c:barChart>
        <c:barDir val="col"/>
        <c:grouping val="clustered"/>
        <c:varyColors val="0"/>
        <c:ser>
          <c:idx val="0"/>
          <c:order val="0"/>
          <c:tx>
            <c:strRef>
              <c:f>Sheet1!$B$1</c:f>
              <c:strCache>
                <c:ptCount val="1"/>
                <c:pt idx="0">
                  <c:v>EU28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Sheet1!$B$2:$B$5</c:f>
              <c:numCache>
                <c:formatCode>General</c:formatCode>
                <c:ptCount val="4"/>
                <c:pt idx="0">
                  <c:v>28</c:v>
                </c:pt>
                <c:pt idx="1">
                  <c:v>40.700000000000003</c:v>
                </c:pt>
                <c:pt idx="2">
                  <c:v>26.8</c:v>
                </c:pt>
                <c:pt idx="3">
                  <c:v>38.9</c:v>
                </c:pt>
              </c:numCache>
            </c:numRef>
          </c:val>
          <c:extLst>
            <c:ext xmlns:c16="http://schemas.microsoft.com/office/drawing/2014/chart" uri="{C3380CC4-5D6E-409C-BE32-E72D297353CC}">
              <c16:uniqueId val="{00000000-AB6C-4368-8846-94B0B05BF4FC}"/>
            </c:ext>
          </c:extLst>
        </c:ser>
        <c:ser>
          <c:idx val="1"/>
          <c:order val="1"/>
          <c:tx>
            <c:strRef>
              <c:f>Sheet1!$C$1</c:f>
              <c:strCache>
                <c:ptCount val="1"/>
                <c:pt idx="0">
                  <c:v>National average</c:v>
                </c:pt>
              </c:strCache>
            </c:strRef>
          </c:tx>
          <c:invertIfNegative val="0"/>
          <c:cat>
            <c:strRef>
              <c:f>Sheet1!$A$2:$A$5</c:f>
              <c:strCache>
                <c:ptCount val="4"/>
                <c:pt idx="0">
                  <c:v>Disabled young people (30-34)</c:v>
                </c:pt>
                <c:pt idx="1">
                  <c:v>Non-disabled (30-34)</c:v>
                </c:pt>
                <c:pt idx="2">
                  <c:v>Disabled young people (30-39)</c:v>
                </c:pt>
                <c:pt idx="3">
                  <c:v>Non-disabled (30-39)</c:v>
                </c:pt>
              </c:strCache>
            </c:strRef>
          </c:cat>
          <c:val>
            <c:numRef>
              <c:f>Sheet1!$C$2:$C$5</c:f>
              <c:numCache>
                <c:formatCode>General</c:formatCode>
                <c:ptCount val="4"/>
                <c:pt idx="0">
                  <c:v>47.7</c:v>
                </c:pt>
                <c:pt idx="1">
                  <c:v>47.9</c:v>
                </c:pt>
                <c:pt idx="2">
                  <c:v>39.299999999999997</c:v>
                </c:pt>
                <c:pt idx="3">
                  <c:v>45.3</c:v>
                </c:pt>
              </c:numCache>
            </c:numRef>
          </c:val>
          <c:extLst>
            <c:ext xmlns:c16="http://schemas.microsoft.com/office/drawing/2014/chart" uri="{C3380CC4-5D6E-409C-BE32-E72D297353CC}">
              <c16:uniqueId val="{00000001-AB6C-4368-8846-94B0B05BF4FC}"/>
            </c:ext>
          </c:extLst>
        </c:ser>
        <c:dLbls>
          <c:showLegendKey val="0"/>
          <c:showVal val="0"/>
          <c:showCatName val="0"/>
          <c:showSerName val="0"/>
          <c:showPercent val="0"/>
          <c:showBubbleSize val="0"/>
        </c:dLbls>
        <c:gapWidth val="150"/>
        <c:axId val="282689616"/>
        <c:axId val="282684128"/>
      </c:barChart>
      <c:catAx>
        <c:axId val="282689616"/>
        <c:scaling>
          <c:orientation val="minMax"/>
        </c:scaling>
        <c:delete val="0"/>
        <c:axPos val="b"/>
        <c:numFmt formatCode="General" sourceLinked="1"/>
        <c:majorTickMark val="none"/>
        <c:minorTickMark val="none"/>
        <c:tickLblPos val="nextTo"/>
        <c:crossAx val="282684128"/>
        <c:crosses val="autoZero"/>
        <c:auto val="1"/>
        <c:lblAlgn val="ctr"/>
        <c:lblOffset val="100"/>
        <c:noMultiLvlLbl val="0"/>
      </c:catAx>
      <c:valAx>
        <c:axId val="282684128"/>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26896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Indicative trends in tertiary education rates</a:t>
            </a:r>
          </a:p>
        </c:rich>
      </c:tx>
      <c:layout>
        <c:manualLayout>
          <c:xMode val="edge"/>
          <c:yMode val="edge"/>
          <c:x val="0.17858213035870515"/>
          <c:y val="1.6427104722792608E-2"/>
        </c:manualLayout>
      </c:layout>
      <c:overlay val="0"/>
    </c:title>
    <c:autoTitleDeleted val="0"/>
    <c:plotArea>
      <c:layout/>
      <c:lineChart>
        <c:grouping val="standard"/>
        <c:varyColors val="0"/>
        <c:ser>
          <c:idx val="0"/>
          <c:order val="0"/>
          <c:tx>
            <c:strRef>
              <c:f>Sheet1!$B$1</c:f>
              <c:strCache>
                <c:ptCount val="1"/>
                <c:pt idx="0">
                  <c:v>Disabled (national)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1">
                  <c:v>31.7</c:v>
                </c:pt>
                <c:pt idx="2">
                  <c:v>37.5</c:v>
                </c:pt>
                <c:pt idx="3">
                  <c:v>35.6</c:v>
                </c:pt>
                <c:pt idx="4">
                  <c:v>34.200000000000003</c:v>
                </c:pt>
                <c:pt idx="5">
                  <c:v>37.700000000000003</c:v>
                </c:pt>
              </c:numCache>
            </c:numRef>
          </c:val>
          <c:smooth val="0"/>
          <c:extLst>
            <c:ext xmlns:c16="http://schemas.microsoft.com/office/drawing/2014/chart" uri="{C3380CC4-5D6E-409C-BE32-E72D297353CC}">
              <c16:uniqueId val="{00000000-3021-486B-B004-B69C8D80FEE9}"/>
            </c:ext>
          </c:extLst>
        </c:ser>
        <c:ser>
          <c:idx val="1"/>
          <c:order val="1"/>
          <c:tx>
            <c:strRef>
              <c:f>Sheet1!$C$1</c:f>
              <c:strCache>
                <c:ptCount val="1"/>
                <c:pt idx="0">
                  <c:v>Non-disabled (national)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1">
                  <c:v>46</c:v>
                </c:pt>
                <c:pt idx="2">
                  <c:v>46.6</c:v>
                </c:pt>
                <c:pt idx="3">
                  <c:v>46.5</c:v>
                </c:pt>
                <c:pt idx="4">
                  <c:v>48.2</c:v>
                </c:pt>
                <c:pt idx="5">
                  <c:v>47.9</c:v>
                </c:pt>
              </c:numCache>
            </c:numRef>
          </c:val>
          <c:smooth val="0"/>
          <c:extLst>
            <c:ext xmlns:c16="http://schemas.microsoft.com/office/drawing/2014/chart" uri="{C3380CC4-5D6E-409C-BE32-E72D297353CC}">
              <c16:uniqueId val="{00000001-3021-486B-B004-B69C8D80FEE9}"/>
            </c:ext>
          </c:extLst>
        </c:ser>
        <c:ser>
          <c:idx val="2"/>
          <c:order val="2"/>
          <c:tx>
            <c:strRef>
              <c:f>Sheet1!$D$1</c:f>
              <c:strCache>
                <c:ptCount val="1"/>
                <c:pt idx="0">
                  <c:v>Disabled EU)</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0">
                  <c:v>20.399999999999999</c:v>
                </c:pt>
                <c:pt idx="1">
                  <c:v>21.6</c:v>
                </c:pt>
                <c:pt idx="2">
                  <c:v>22.8</c:v>
                </c:pt>
                <c:pt idx="3">
                  <c:v>27.1</c:v>
                </c:pt>
                <c:pt idx="4">
                  <c:v>27.8</c:v>
                </c:pt>
                <c:pt idx="5">
                  <c:v>28</c:v>
                </c:pt>
              </c:numCache>
            </c:numRef>
          </c:val>
          <c:smooth val="0"/>
          <c:extLst>
            <c:ext xmlns:c16="http://schemas.microsoft.com/office/drawing/2014/chart" uri="{C3380CC4-5D6E-409C-BE32-E72D297353CC}">
              <c16:uniqueId val="{00000002-3021-486B-B004-B69C8D80FEE9}"/>
            </c:ext>
          </c:extLst>
        </c:ser>
        <c:ser>
          <c:idx val="3"/>
          <c:order val="3"/>
          <c:tx>
            <c:strRef>
              <c:f>Sheet1!$E$1</c:f>
              <c:strCache>
                <c:ptCount val="1"/>
                <c:pt idx="0">
                  <c:v>Non-disabled (EU)</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0">
                  <c:v>33.1</c:v>
                </c:pt>
                <c:pt idx="1">
                  <c:v>35.4</c:v>
                </c:pt>
                <c:pt idx="2">
                  <c:v>37</c:v>
                </c:pt>
                <c:pt idx="3">
                  <c:v>36.9</c:v>
                </c:pt>
                <c:pt idx="4">
                  <c:v>39.299999999999997</c:v>
                </c:pt>
                <c:pt idx="5">
                  <c:v>40.700000000000003</c:v>
                </c:pt>
              </c:numCache>
            </c:numRef>
          </c:val>
          <c:smooth val="0"/>
          <c:extLst>
            <c:ext xmlns:c16="http://schemas.microsoft.com/office/drawing/2014/chart" uri="{C3380CC4-5D6E-409C-BE32-E72D297353CC}">
              <c16:uniqueId val="{00000003-3021-486B-B004-B69C8D80FEE9}"/>
            </c:ext>
          </c:extLst>
        </c:ser>
        <c:dLbls>
          <c:showLegendKey val="0"/>
          <c:showVal val="0"/>
          <c:showCatName val="0"/>
          <c:showSerName val="0"/>
          <c:showPercent val="0"/>
          <c:showBubbleSize val="0"/>
        </c:dLbls>
        <c:marker val="1"/>
        <c:smooth val="0"/>
        <c:axId val="282688048"/>
        <c:axId val="282689224"/>
      </c:lineChart>
      <c:catAx>
        <c:axId val="282688048"/>
        <c:scaling>
          <c:orientation val="minMax"/>
        </c:scaling>
        <c:delete val="0"/>
        <c:axPos val="b"/>
        <c:numFmt formatCode="General" sourceLinked="1"/>
        <c:majorTickMark val="none"/>
        <c:minorTickMark val="none"/>
        <c:tickLblPos val="nextTo"/>
        <c:crossAx val="282689224"/>
        <c:crosses val="autoZero"/>
        <c:auto val="1"/>
        <c:lblAlgn val="ctr"/>
        <c:lblOffset val="100"/>
        <c:noMultiLvlLbl val="0"/>
      </c:catAx>
      <c:valAx>
        <c:axId val="28268922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26880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Main types of </a:t>
            </a:r>
            <a:r>
              <a:rPr lang="en-GB" baseline="0"/>
              <a:t>h</a:t>
            </a:r>
            <a:r>
              <a:rPr lang="en-GB"/>
              <a:t>ousehold poverty risk</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Sheet1!$B$2:$B$7</c:f>
              <c:numCache>
                <c:formatCode>General</c:formatCode>
                <c:ptCount val="6"/>
                <c:pt idx="0">
                  <c:v>23.9</c:v>
                </c:pt>
                <c:pt idx="1">
                  <c:v>8.5</c:v>
                </c:pt>
                <c:pt idx="2">
                  <c:v>18.7</c:v>
                </c:pt>
                <c:pt idx="3">
                  <c:v>14.8</c:v>
                </c:pt>
                <c:pt idx="4">
                  <c:v>12.6</c:v>
                </c:pt>
                <c:pt idx="5">
                  <c:v>8</c:v>
                </c:pt>
              </c:numCache>
            </c:numRef>
          </c:val>
          <c:extLst>
            <c:ext xmlns:c16="http://schemas.microsoft.com/office/drawing/2014/chart" uri="{C3380CC4-5D6E-409C-BE32-E72D297353CC}">
              <c16:uniqueId val="{00000000-5974-42B6-A512-53863626A0A0}"/>
            </c:ext>
          </c:extLst>
        </c:ser>
        <c:ser>
          <c:idx val="1"/>
          <c:order val="1"/>
          <c:tx>
            <c:strRef>
              <c:f>Sheet1!$C$1</c:f>
              <c:strCache>
                <c:ptCount val="1"/>
                <c:pt idx="0">
                  <c:v>National average</c:v>
                </c:pt>
              </c:strCache>
            </c:strRef>
          </c:tx>
          <c:invertIfNegative val="0"/>
          <c:cat>
            <c:strRef>
              <c:f>Sheet1!$A$2:$A$7</c:f>
              <c:strCache>
                <c:ptCount val="6"/>
                <c:pt idx="0">
                  <c:v>Disabled - low work intensity</c:v>
                </c:pt>
                <c:pt idx="1">
                  <c:v>Non-disabled - low work intensity</c:v>
                </c:pt>
                <c:pt idx="2">
                  <c:v>Disabled - low income</c:v>
                </c:pt>
                <c:pt idx="3">
                  <c:v>Non-disabled - low income</c:v>
                </c:pt>
                <c:pt idx="4">
                  <c:v>Disabled - materially deprived</c:v>
                </c:pt>
                <c:pt idx="5">
                  <c:v>Non-disabled - materially deprived</c:v>
                </c:pt>
              </c:strCache>
            </c:strRef>
          </c:cat>
          <c:val>
            <c:numRef>
              <c:f>Sheet1!$C$2:$C$7</c:f>
              <c:numCache>
                <c:formatCode>General</c:formatCode>
                <c:ptCount val="6"/>
                <c:pt idx="0">
                  <c:v>17.2</c:v>
                </c:pt>
                <c:pt idx="1">
                  <c:v>6.9</c:v>
                </c:pt>
                <c:pt idx="2">
                  <c:v>15</c:v>
                </c:pt>
                <c:pt idx="3">
                  <c:v>11.9</c:v>
                </c:pt>
                <c:pt idx="4">
                  <c:v>6.9</c:v>
                </c:pt>
                <c:pt idx="5">
                  <c:v>4.2</c:v>
                </c:pt>
              </c:numCache>
            </c:numRef>
          </c:val>
          <c:extLst>
            <c:ext xmlns:c16="http://schemas.microsoft.com/office/drawing/2014/chart" uri="{C3380CC4-5D6E-409C-BE32-E72D297353CC}">
              <c16:uniqueId val="{00000001-5974-42B6-A512-53863626A0A0}"/>
            </c:ext>
          </c:extLst>
        </c:ser>
        <c:dLbls>
          <c:showLegendKey val="0"/>
          <c:showVal val="0"/>
          <c:showCatName val="0"/>
          <c:showSerName val="0"/>
          <c:showPercent val="0"/>
          <c:showBubbleSize val="0"/>
        </c:dLbls>
        <c:gapWidth val="150"/>
        <c:axId val="282690400"/>
        <c:axId val="281892864"/>
      </c:barChart>
      <c:catAx>
        <c:axId val="282690400"/>
        <c:scaling>
          <c:orientation val="minMax"/>
        </c:scaling>
        <c:delete val="0"/>
        <c:axPos val="b"/>
        <c:numFmt formatCode="General" sourceLinked="1"/>
        <c:majorTickMark val="none"/>
        <c:minorTickMark val="none"/>
        <c:tickLblPos val="nextTo"/>
        <c:crossAx val="281892864"/>
        <c:crosses val="autoZero"/>
        <c:auto val="1"/>
        <c:lblAlgn val="ctr"/>
        <c:lblOffset val="100"/>
        <c:noMultiLvlLbl val="0"/>
      </c:catAx>
      <c:valAx>
        <c:axId val="28189286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26904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Overall poverty risk factors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General</c:formatCode>
                <c:ptCount val="7"/>
                <c:pt idx="0">
                  <c:v>21.5</c:v>
                </c:pt>
                <c:pt idx="1">
                  <c:v>27.1</c:v>
                </c:pt>
                <c:pt idx="2">
                  <c:v>36.1</c:v>
                </c:pt>
                <c:pt idx="3">
                  <c:v>30.6</c:v>
                </c:pt>
                <c:pt idx="4">
                  <c:v>29.2</c:v>
                </c:pt>
                <c:pt idx="5">
                  <c:v>22.6</c:v>
                </c:pt>
                <c:pt idx="6">
                  <c:v>20.5</c:v>
                </c:pt>
              </c:numCache>
            </c:numRef>
          </c:val>
          <c:extLst>
            <c:ext xmlns:c16="http://schemas.microsoft.com/office/drawing/2014/chart" uri="{C3380CC4-5D6E-409C-BE32-E72D297353CC}">
              <c16:uniqueId val="{00000000-FE36-4FD4-9089-6050D51132D0}"/>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General</c:formatCode>
                <c:ptCount val="7"/>
                <c:pt idx="0">
                  <c:v>16</c:v>
                </c:pt>
                <c:pt idx="1">
                  <c:v>19.5</c:v>
                </c:pt>
                <c:pt idx="2">
                  <c:v>25.8</c:v>
                </c:pt>
                <c:pt idx="3">
                  <c:v>23.3</c:v>
                </c:pt>
                <c:pt idx="4">
                  <c:v>19.8</c:v>
                </c:pt>
                <c:pt idx="5">
                  <c:v>16.899999999999999</c:v>
                </c:pt>
                <c:pt idx="6">
                  <c:v>15.2</c:v>
                </c:pt>
              </c:numCache>
            </c:numRef>
          </c:val>
          <c:extLst>
            <c:ext xmlns:c16="http://schemas.microsoft.com/office/drawing/2014/chart" uri="{C3380CC4-5D6E-409C-BE32-E72D297353CC}">
              <c16:uniqueId val="{00000001-FE36-4FD4-9089-6050D51132D0}"/>
            </c:ext>
          </c:extLst>
        </c:ser>
        <c:dLbls>
          <c:showLegendKey val="0"/>
          <c:showVal val="0"/>
          <c:showCatName val="0"/>
          <c:showSerName val="0"/>
          <c:showPercent val="0"/>
          <c:showBubbleSize val="0"/>
        </c:dLbls>
        <c:gapWidth val="150"/>
        <c:axId val="283067968"/>
        <c:axId val="283071496"/>
      </c:barChart>
      <c:catAx>
        <c:axId val="283067968"/>
        <c:scaling>
          <c:orientation val="minMax"/>
        </c:scaling>
        <c:delete val="0"/>
        <c:axPos val="b"/>
        <c:numFmt formatCode="General" sourceLinked="1"/>
        <c:majorTickMark val="none"/>
        <c:minorTickMark val="none"/>
        <c:tickLblPos val="nextTo"/>
        <c:crossAx val="283071496"/>
        <c:crosses val="autoZero"/>
        <c:auto val="1"/>
        <c:lblAlgn val="ctr"/>
        <c:lblOffset val="100"/>
        <c:noMultiLvlLbl val="0"/>
      </c:catAx>
      <c:valAx>
        <c:axId val="283071496"/>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306796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h</a:t>
            </a:r>
            <a:r>
              <a:rPr lang="en-GB"/>
              <a:t>ousehold poverty risk</a:t>
            </a:r>
            <a:r>
              <a:rPr lang="en-GB" baseline="0"/>
              <a:t> by age</a:t>
            </a:r>
            <a:endParaRPr lang="en-GB"/>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Sheet1!$B$2:$B$5</c:f>
              <c:numCache>
                <c:formatCode>General</c:formatCode>
                <c:ptCount val="4"/>
                <c:pt idx="0">
                  <c:v>37.299999999999997</c:v>
                </c:pt>
                <c:pt idx="1">
                  <c:v>22.6</c:v>
                </c:pt>
                <c:pt idx="2">
                  <c:v>20.9</c:v>
                </c:pt>
                <c:pt idx="3">
                  <c:v>14.7</c:v>
                </c:pt>
              </c:numCache>
            </c:numRef>
          </c:val>
          <c:extLst>
            <c:ext xmlns:c16="http://schemas.microsoft.com/office/drawing/2014/chart" uri="{C3380CC4-5D6E-409C-BE32-E72D297353CC}">
              <c16:uniqueId val="{00000000-330D-4A63-94E0-80398D9CD5B5}"/>
            </c:ext>
          </c:extLst>
        </c:ser>
        <c:ser>
          <c:idx val="1"/>
          <c:order val="1"/>
          <c:tx>
            <c:strRef>
              <c:f>Sheet1!$C$1</c:f>
              <c:strCache>
                <c:ptCount val="1"/>
                <c:pt idx="0">
                  <c:v>National average</c:v>
                </c:pt>
              </c:strCache>
            </c:strRef>
          </c:tx>
          <c:invertIfNegative val="0"/>
          <c:cat>
            <c:strRef>
              <c:f>Sheet1!$A$2:$A$5</c:f>
              <c:strCache>
                <c:ptCount val="4"/>
                <c:pt idx="0">
                  <c:v>Disabled (16-64)</c:v>
                </c:pt>
                <c:pt idx="1">
                  <c:v>Non-disabled (16-64)</c:v>
                </c:pt>
                <c:pt idx="2">
                  <c:v>Disabled (65+)</c:v>
                </c:pt>
                <c:pt idx="3">
                  <c:v>Non-disabled (65+)</c:v>
                </c:pt>
              </c:strCache>
            </c:strRef>
          </c:cat>
          <c:val>
            <c:numRef>
              <c:f>Sheet1!$C$2:$C$5</c:f>
              <c:numCache>
                <c:formatCode>General</c:formatCode>
                <c:ptCount val="4"/>
                <c:pt idx="0">
                  <c:v>28.8</c:v>
                </c:pt>
                <c:pt idx="1">
                  <c:v>17.399999999999999</c:v>
                </c:pt>
                <c:pt idx="2">
                  <c:v>12.8</c:v>
                </c:pt>
                <c:pt idx="3">
                  <c:v>0</c:v>
                </c:pt>
              </c:numCache>
            </c:numRef>
          </c:val>
          <c:extLst>
            <c:ext xmlns:c16="http://schemas.microsoft.com/office/drawing/2014/chart" uri="{C3380CC4-5D6E-409C-BE32-E72D297353CC}">
              <c16:uniqueId val="{00000001-330D-4A63-94E0-80398D9CD5B5}"/>
            </c:ext>
          </c:extLst>
        </c:ser>
        <c:dLbls>
          <c:showLegendKey val="0"/>
          <c:showVal val="0"/>
          <c:showCatName val="0"/>
          <c:showSerName val="0"/>
          <c:showPercent val="0"/>
          <c:showBubbleSize val="0"/>
        </c:dLbls>
        <c:gapWidth val="150"/>
        <c:axId val="283069536"/>
        <c:axId val="283068752"/>
      </c:barChart>
      <c:catAx>
        <c:axId val="283069536"/>
        <c:scaling>
          <c:orientation val="minMax"/>
        </c:scaling>
        <c:delete val="0"/>
        <c:axPos val="b"/>
        <c:numFmt formatCode="General" sourceLinked="1"/>
        <c:majorTickMark val="none"/>
        <c:minorTickMark val="none"/>
        <c:tickLblPos val="nextTo"/>
        <c:crossAx val="283068752"/>
        <c:crosses val="autoZero"/>
        <c:auto val="1"/>
        <c:lblAlgn val="ctr"/>
        <c:lblOffset val="100"/>
        <c:noMultiLvlLbl val="0"/>
      </c:catAx>
      <c:valAx>
        <c:axId val="28306875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30695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Trends in national risk of household poverty or social exclusion</a:t>
            </a:r>
          </a:p>
        </c:rich>
      </c:tx>
      <c:overlay val="0"/>
    </c:title>
    <c:autoTitleDeleted val="0"/>
    <c:plotArea>
      <c:layout/>
      <c:lineChart>
        <c:grouping val="standard"/>
        <c:varyColors val="0"/>
        <c:ser>
          <c:idx val="0"/>
          <c:order val="0"/>
          <c:tx>
            <c:strRef>
              <c:f>Sheet1!$B$1</c:f>
              <c:strCache>
                <c:ptCount val="1"/>
                <c:pt idx="0">
                  <c:v>Disabled (16-64)</c:v>
                </c:pt>
              </c:strCache>
            </c:strRef>
          </c:tx>
          <c:cat>
            <c:numRef>
              <c:f>Sheet1!$A$2:$A$5</c:f>
              <c:numCache>
                <c:formatCode>General</c:formatCode>
                <c:ptCount val="4"/>
                <c:pt idx="0">
                  <c:v>2010</c:v>
                </c:pt>
                <c:pt idx="1">
                  <c:v>2011</c:v>
                </c:pt>
                <c:pt idx="2">
                  <c:v>2012</c:v>
                </c:pt>
                <c:pt idx="3">
                  <c:v>2013</c:v>
                </c:pt>
              </c:numCache>
            </c:numRef>
          </c:cat>
          <c:val>
            <c:numRef>
              <c:f>Sheet1!$B$2:$B$5</c:f>
              <c:numCache>
                <c:formatCode>General</c:formatCode>
                <c:ptCount val="4"/>
                <c:pt idx="0">
                  <c:v>30.4</c:v>
                </c:pt>
                <c:pt idx="1">
                  <c:v>31.7</c:v>
                </c:pt>
                <c:pt idx="2">
                  <c:v>31</c:v>
                </c:pt>
                <c:pt idx="3">
                  <c:v>28.8</c:v>
                </c:pt>
              </c:numCache>
            </c:numRef>
          </c:val>
          <c:smooth val="0"/>
          <c:extLst>
            <c:ext xmlns:c16="http://schemas.microsoft.com/office/drawing/2014/chart" uri="{C3380CC4-5D6E-409C-BE32-E72D297353CC}">
              <c16:uniqueId val="{00000000-BB4C-4A71-93F7-8DE334890414}"/>
            </c:ext>
          </c:extLst>
        </c:ser>
        <c:ser>
          <c:idx val="1"/>
          <c:order val="1"/>
          <c:tx>
            <c:strRef>
              <c:f>Sheet1!$C$1</c:f>
              <c:strCache>
                <c:ptCount val="1"/>
                <c:pt idx="0">
                  <c:v>Non-disabled (16-64)</c:v>
                </c:pt>
              </c:strCache>
            </c:strRef>
          </c:tx>
          <c:cat>
            <c:numRef>
              <c:f>Sheet1!$A$2:$A$5</c:f>
              <c:numCache>
                <c:formatCode>General</c:formatCode>
                <c:ptCount val="4"/>
                <c:pt idx="0">
                  <c:v>2010</c:v>
                </c:pt>
                <c:pt idx="1">
                  <c:v>2011</c:v>
                </c:pt>
                <c:pt idx="2">
                  <c:v>2012</c:v>
                </c:pt>
                <c:pt idx="3">
                  <c:v>2013</c:v>
                </c:pt>
              </c:numCache>
            </c:numRef>
          </c:cat>
          <c:val>
            <c:numRef>
              <c:f>Sheet1!$C$2:$C$5</c:f>
              <c:numCache>
                <c:formatCode>General</c:formatCode>
                <c:ptCount val="4"/>
                <c:pt idx="0">
                  <c:v>17.7</c:v>
                </c:pt>
                <c:pt idx="1">
                  <c:v>17.399999999999999</c:v>
                </c:pt>
                <c:pt idx="2">
                  <c:v>17.600000000000001</c:v>
                </c:pt>
                <c:pt idx="3">
                  <c:v>17.399999999999999</c:v>
                </c:pt>
              </c:numCache>
            </c:numRef>
          </c:val>
          <c:smooth val="0"/>
          <c:extLst>
            <c:ext xmlns:c16="http://schemas.microsoft.com/office/drawing/2014/chart" uri="{C3380CC4-5D6E-409C-BE32-E72D297353CC}">
              <c16:uniqueId val="{00000001-BB4C-4A71-93F7-8DE334890414}"/>
            </c:ext>
          </c:extLst>
        </c:ser>
        <c:ser>
          <c:idx val="2"/>
          <c:order val="2"/>
          <c:tx>
            <c:strRef>
              <c:f>Sheet1!$D$1</c:f>
              <c:strCache>
                <c:ptCount val="1"/>
                <c:pt idx="0">
                  <c:v>Disabled (65+)</c:v>
                </c:pt>
              </c:strCache>
            </c:strRef>
          </c:tx>
          <c:cat>
            <c:numRef>
              <c:f>Sheet1!$A$2:$A$5</c:f>
              <c:numCache>
                <c:formatCode>General</c:formatCode>
                <c:ptCount val="4"/>
                <c:pt idx="0">
                  <c:v>2010</c:v>
                </c:pt>
                <c:pt idx="1">
                  <c:v>2011</c:v>
                </c:pt>
                <c:pt idx="2">
                  <c:v>2012</c:v>
                </c:pt>
                <c:pt idx="3">
                  <c:v>2013</c:v>
                </c:pt>
              </c:numCache>
            </c:numRef>
          </c:cat>
          <c:val>
            <c:numRef>
              <c:f>Sheet1!$D$2:$D$5</c:f>
              <c:numCache>
                <c:formatCode>General</c:formatCode>
                <c:ptCount val="4"/>
                <c:pt idx="0">
                  <c:v>14.6</c:v>
                </c:pt>
                <c:pt idx="1">
                  <c:v>13.6</c:v>
                </c:pt>
                <c:pt idx="2">
                  <c:v>13.2</c:v>
                </c:pt>
                <c:pt idx="3">
                  <c:v>12.8</c:v>
                </c:pt>
              </c:numCache>
            </c:numRef>
          </c:val>
          <c:smooth val="0"/>
          <c:extLst>
            <c:ext xmlns:c16="http://schemas.microsoft.com/office/drawing/2014/chart" uri="{C3380CC4-5D6E-409C-BE32-E72D297353CC}">
              <c16:uniqueId val="{00000002-BB4C-4A71-93F7-8DE334890414}"/>
            </c:ext>
          </c:extLst>
        </c:ser>
        <c:ser>
          <c:idx val="3"/>
          <c:order val="3"/>
          <c:tx>
            <c:strRef>
              <c:f>Sheet1!$E$1</c:f>
              <c:strCache>
                <c:ptCount val="1"/>
                <c:pt idx="0">
                  <c:v>Non-disabled (65+)</c:v>
                </c:pt>
              </c:strCache>
            </c:strRef>
          </c:tx>
          <c:cat>
            <c:numRef>
              <c:f>Sheet1!$A$2:$A$5</c:f>
              <c:numCache>
                <c:formatCode>General</c:formatCode>
                <c:ptCount val="4"/>
                <c:pt idx="0">
                  <c:v>2010</c:v>
                </c:pt>
                <c:pt idx="1">
                  <c:v>2011</c:v>
                </c:pt>
                <c:pt idx="2">
                  <c:v>2012</c:v>
                </c:pt>
                <c:pt idx="3">
                  <c:v>2013</c:v>
                </c:pt>
              </c:numCache>
            </c:numRef>
          </c:cat>
          <c:val>
            <c:numRef>
              <c:f>Sheet1!$E$2:$E$5</c:f>
              <c:numCache>
                <c:formatCode>General</c:formatCode>
                <c:ptCount val="4"/>
                <c:pt idx="0">
                  <c:v>8.3000000000000007</c:v>
                </c:pt>
                <c:pt idx="1">
                  <c:v>8.3000000000000007</c:v>
                </c:pt>
                <c:pt idx="2">
                  <c:v>8.3000000000000007</c:v>
                </c:pt>
                <c:pt idx="3">
                  <c:v>7.8</c:v>
                </c:pt>
              </c:numCache>
            </c:numRef>
          </c:val>
          <c:smooth val="0"/>
          <c:extLst>
            <c:ext xmlns:c16="http://schemas.microsoft.com/office/drawing/2014/chart" uri="{C3380CC4-5D6E-409C-BE32-E72D297353CC}">
              <c16:uniqueId val="{00000003-BB4C-4A71-93F7-8DE334890414}"/>
            </c:ext>
          </c:extLst>
        </c:ser>
        <c:ser>
          <c:idx val="4"/>
          <c:order val="4"/>
          <c:tx>
            <c:strRef>
              <c:f>Sheet1!$F$1</c:f>
              <c:strCache>
                <c:ptCount val="1"/>
                <c:pt idx="0">
                  <c:v>EU average (all 16+)</c:v>
                </c:pt>
              </c:strCache>
            </c:strRef>
          </c:tx>
          <c:cat>
            <c:numRef>
              <c:f>Sheet1!$A$2:$A$5</c:f>
              <c:numCache>
                <c:formatCode>General</c:formatCode>
                <c:ptCount val="4"/>
                <c:pt idx="0">
                  <c:v>2010</c:v>
                </c:pt>
                <c:pt idx="1">
                  <c:v>2011</c:v>
                </c:pt>
                <c:pt idx="2">
                  <c:v>2012</c:v>
                </c:pt>
                <c:pt idx="3">
                  <c:v>2013</c:v>
                </c:pt>
              </c:numCache>
            </c:numRef>
          </c:cat>
          <c:val>
            <c:numRef>
              <c:f>Sheet1!$F$2:$F$5</c:f>
              <c:numCache>
                <c:formatCode>General</c:formatCode>
                <c:ptCount val="4"/>
                <c:pt idx="0">
                  <c:v>22.7</c:v>
                </c:pt>
                <c:pt idx="1">
                  <c:v>23.6</c:v>
                </c:pt>
                <c:pt idx="2">
                  <c:v>24.1</c:v>
                </c:pt>
                <c:pt idx="3">
                  <c:v>23.8</c:v>
                </c:pt>
              </c:numCache>
            </c:numRef>
          </c:val>
          <c:smooth val="0"/>
          <c:extLst>
            <c:ext xmlns:c16="http://schemas.microsoft.com/office/drawing/2014/chart" uri="{C3380CC4-5D6E-409C-BE32-E72D297353CC}">
              <c16:uniqueId val="{00000004-BB4C-4A71-93F7-8DE334890414}"/>
            </c:ext>
          </c:extLst>
        </c:ser>
        <c:dLbls>
          <c:showLegendKey val="0"/>
          <c:showVal val="0"/>
          <c:showCatName val="0"/>
          <c:showSerName val="0"/>
          <c:showPercent val="0"/>
          <c:showBubbleSize val="0"/>
        </c:dLbls>
        <c:marker val="1"/>
        <c:smooth val="0"/>
        <c:axId val="283069928"/>
        <c:axId val="283070320"/>
      </c:lineChart>
      <c:catAx>
        <c:axId val="283069928"/>
        <c:scaling>
          <c:orientation val="minMax"/>
        </c:scaling>
        <c:delete val="0"/>
        <c:axPos val="b"/>
        <c:numFmt formatCode="General" sourceLinked="1"/>
        <c:majorTickMark val="none"/>
        <c:minorTickMark val="none"/>
        <c:tickLblPos val="nextTo"/>
        <c:crossAx val="283070320"/>
        <c:crosses val="autoZero"/>
        <c:auto val="1"/>
        <c:lblAlgn val="ctr"/>
        <c:lblOffset val="100"/>
        <c:noMultiLvlLbl val="0"/>
      </c:catAx>
      <c:valAx>
        <c:axId val="283070320"/>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3069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Sheet1!$B$2:$B$8</c:f>
              <c:numCache>
                <c:formatCode>General</c:formatCode>
                <c:ptCount val="7"/>
                <c:pt idx="0">
                  <c:v>71.400000000000006</c:v>
                </c:pt>
                <c:pt idx="1">
                  <c:v>56.2</c:v>
                </c:pt>
                <c:pt idx="2">
                  <c:v>28.6</c:v>
                </c:pt>
                <c:pt idx="3">
                  <c:v>45.4</c:v>
                </c:pt>
                <c:pt idx="4">
                  <c:v>52.1</c:v>
                </c:pt>
                <c:pt idx="5">
                  <c:v>65.3</c:v>
                </c:pt>
                <c:pt idx="6">
                  <c:v>77.400000000000006</c:v>
                </c:pt>
              </c:numCache>
            </c:numRef>
          </c:val>
          <c:extLst>
            <c:ext xmlns:c16="http://schemas.microsoft.com/office/drawing/2014/chart" uri="{C3380CC4-5D6E-409C-BE32-E72D297353CC}">
              <c16:uniqueId val="{00000000-B159-41F1-A0FF-ADBE6C603A37}"/>
            </c:ext>
          </c:extLst>
        </c:ser>
        <c:ser>
          <c:idx val="1"/>
          <c:order val="1"/>
          <c:tx>
            <c:strRef>
              <c:f>Sheet1!$C$1</c:f>
              <c:strCache>
                <c:ptCount val="1"/>
                <c:pt idx="0">
                  <c:v>National average</c:v>
                </c:pt>
              </c:strCache>
            </c:strRef>
          </c:tx>
          <c:invertIfNegative val="0"/>
          <c:cat>
            <c:strRef>
              <c:f>Sheet1!$A$2:$A$8</c:f>
              <c:strCache>
                <c:ptCount val="7"/>
                <c:pt idx="0">
                  <c:v>No disability</c:v>
                </c:pt>
                <c:pt idx="1">
                  <c:v>Moderate disability</c:v>
                </c:pt>
                <c:pt idx="2">
                  <c:v>Severe disability</c:v>
                </c:pt>
                <c:pt idx="3">
                  <c:v>Disabled women</c:v>
                </c:pt>
                <c:pt idx="4">
                  <c:v>Disabled men</c:v>
                </c:pt>
                <c:pt idx="5">
                  <c:v>Non-disabled women</c:v>
                </c:pt>
                <c:pt idx="6">
                  <c:v>Non-disabled men</c:v>
                </c:pt>
              </c:strCache>
            </c:strRef>
          </c:cat>
          <c:val>
            <c:numRef>
              <c:f>Sheet1!$C$2:$C$8</c:f>
              <c:numCache>
                <c:formatCode>General</c:formatCode>
                <c:ptCount val="7"/>
                <c:pt idx="0">
                  <c:v>71.8</c:v>
                </c:pt>
                <c:pt idx="1">
                  <c:v>60.8</c:v>
                </c:pt>
                <c:pt idx="2">
                  <c:v>39.700000000000003</c:v>
                </c:pt>
                <c:pt idx="3">
                  <c:v>50.8</c:v>
                </c:pt>
                <c:pt idx="4">
                  <c:v>57.8</c:v>
                </c:pt>
                <c:pt idx="5">
                  <c:v>68.400000000000006</c:v>
                </c:pt>
                <c:pt idx="6">
                  <c:v>75.2</c:v>
                </c:pt>
              </c:numCache>
            </c:numRef>
          </c:val>
          <c:extLst>
            <c:ext xmlns:c16="http://schemas.microsoft.com/office/drawing/2014/chart" uri="{C3380CC4-5D6E-409C-BE32-E72D297353CC}">
              <c16:uniqueId val="{00000001-B159-41F1-A0FF-ADBE6C603A37}"/>
            </c:ext>
          </c:extLst>
        </c:ser>
        <c:dLbls>
          <c:showLegendKey val="0"/>
          <c:showVal val="0"/>
          <c:showCatName val="0"/>
          <c:showSerName val="0"/>
          <c:showPercent val="0"/>
          <c:showBubbleSize val="0"/>
        </c:dLbls>
        <c:gapWidth val="150"/>
        <c:axId val="273305680"/>
        <c:axId val="273310384"/>
      </c:barChart>
      <c:catAx>
        <c:axId val="273305680"/>
        <c:scaling>
          <c:orientation val="minMax"/>
        </c:scaling>
        <c:delete val="0"/>
        <c:axPos val="b"/>
        <c:numFmt formatCode="General" sourceLinked="1"/>
        <c:majorTickMark val="none"/>
        <c:minorTickMark val="none"/>
        <c:tickLblPos val="nextTo"/>
        <c:crossAx val="273310384"/>
        <c:crosses val="autoZero"/>
        <c:auto val="1"/>
        <c:lblAlgn val="ctr"/>
        <c:lblOffset val="100"/>
        <c:noMultiLvlLbl val="0"/>
      </c:catAx>
      <c:valAx>
        <c:axId val="27331038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733056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26.2</c:v>
                </c:pt>
                <c:pt idx="1">
                  <c:v>57.7</c:v>
                </c:pt>
                <c:pt idx="2">
                  <c:v>61.6</c:v>
                </c:pt>
                <c:pt idx="3">
                  <c:v>57.9</c:v>
                </c:pt>
                <c:pt idx="4">
                  <c:v>33.200000000000003</c:v>
                </c:pt>
              </c:numCache>
            </c:numRef>
          </c:val>
          <c:smooth val="0"/>
          <c:extLst>
            <c:ext xmlns:c16="http://schemas.microsoft.com/office/drawing/2014/chart" uri="{C3380CC4-5D6E-409C-BE32-E72D297353CC}">
              <c16:uniqueId val="{00000000-4485-4FA1-A333-1B309740E7FF}"/>
            </c:ext>
          </c:extLst>
        </c:ser>
        <c:ser>
          <c:idx val="1"/>
          <c:order val="1"/>
          <c:tx>
            <c:strRef>
              <c:f>Sheet1!$C$1</c:f>
              <c:strCache>
                <c:ptCount val="1"/>
                <c:pt idx="0">
                  <c:v>EU average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28.6</c:v>
                </c:pt>
                <c:pt idx="1">
                  <c:v>73.900000000000006</c:v>
                </c:pt>
                <c:pt idx="2">
                  <c:v>82.4</c:v>
                </c:pt>
                <c:pt idx="3">
                  <c:v>82.9</c:v>
                </c:pt>
                <c:pt idx="4">
                  <c:v>56.1</c:v>
                </c:pt>
              </c:numCache>
            </c:numRef>
          </c:val>
          <c:smooth val="0"/>
          <c:extLst>
            <c:ext xmlns:c16="http://schemas.microsoft.com/office/drawing/2014/chart" uri="{C3380CC4-5D6E-409C-BE32-E72D297353CC}">
              <c16:uniqueId val="{00000001-4485-4FA1-A333-1B309740E7FF}"/>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26.3</c:v>
                </c:pt>
                <c:pt idx="1">
                  <c:v>71.900000000000006</c:v>
                </c:pt>
                <c:pt idx="2">
                  <c:v>71.400000000000006</c:v>
                </c:pt>
                <c:pt idx="3">
                  <c:v>69.2</c:v>
                </c:pt>
                <c:pt idx="4">
                  <c:v>30.3</c:v>
                </c:pt>
              </c:numCache>
            </c:numRef>
          </c:val>
          <c:smooth val="0"/>
          <c:extLst>
            <c:ext xmlns:c16="http://schemas.microsoft.com/office/drawing/2014/chart" uri="{C3380CC4-5D6E-409C-BE32-E72D297353CC}">
              <c16:uniqueId val="{00000002-4485-4FA1-A333-1B309740E7FF}"/>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27.5</c:v>
                </c:pt>
                <c:pt idx="1">
                  <c:v>78</c:v>
                </c:pt>
                <c:pt idx="2">
                  <c:v>88.1</c:v>
                </c:pt>
                <c:pt idx="3">
                  <c:v>87.8</c:v>
                </c:pt>
                <c:pt idx="4">
                  <c:v>45.5</c:v>
                </c:pt>
              </c:numCache>
            </c:numRef>
          </c:val>
          <c:smooth val="0"/>
          <c:extLst>
            <c:ext xmlns:c16="http://schemas.microsoft.com/office/drawing/2014/chart" uri="{C3380CC4-5D6E-409C-BE32-E72D297353CC}">
              <c16:uniqueId val="{00000003-4485-4FA1-A333-1B309740E7FF}"/>
            </c:ext>
          </c:extLst>
        </c:ser>
        <c:dLbls>
          <c:showLegendKey val="0"/>
          <c:showVal val="0"/>
          <c:showCatName val="0"/>
          <c:showSerName val="0"/>
          <c:showPercent val="0"/>
          <c:showBubbleSize val="0"/>
        </c:dLbls>
        <c:marker val="1"/>
        <c:smooth val="0"/>
        <c:axId val="273306856"/>
        <c:axId val="273308032"/>
      </c:lineChart>
      <c:catAx>
        <c:axId val="273306856"/>
        <c:scaling>
          <c:orientation val="minMax"/>
        </c:scaling>
        <c:delete val="0"/>
        <c:axPos val="b"/>
        <c:numFmt formatCode="General" sourceLinked="1"/>
        <c:majorTickMark val="none"/>
        <c:minorTickMark val="none"/>
        <c:tickLblPos val="nextTo"/>
        <c:crossAx val="273308032"/>
        <c:crosses val="autoZero"/>
        <c:auto val="1"/>
        <c:lblAlgn val="ctr"/>
        <c:lblOffset val="100"/>
        <c:noMultiLvlLbl val="0"/>
      </c:catAx>
      <c:valAx>
        <c:axId val="27330803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73306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National</a:t>
            </a:r>
            <a:r>
              <a:rPr lang="en-GB" sz="1600" baseline="0"/>
              <a:t> t</a:t>
            </a:r>
            <a:r>
              <a:rPr lang="en-GB" sz="1600"/>
              <a:t>rends in 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1">
                  <c:v>48.4</c:v>
                </c:pt>
                <c:pt idx="2">
                  <c:v>47.2</c:v>
                </c:pt>
                <c:pt idx="3">
                  <c:v>49.3</c:v>
                </c:pt>
                <c:pt idx="4">
                  <c:v>51.3</c:v>
                </c:pt>
                <c:pt idx="5">
                  <c:v>50.8</c:v>
                </c:pt>
              </c:numCache>
            </c:numRef>
          </c:val>
          <c:smooth val="0"/>
          <c:extLst>
            <c:ext xmlns:c16="http://schemas.microsoft.com/office/drawing/2014/chart" uri="{C3380CC4-5D6E-409C-BE32-E72D297353CC}">
              <c16:uniqueId val="{00000000-8A8B-484C-B16F-143F84A31F34}"/>
            </c:ext>
          </c:extLst>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1">
                  <c:v>51.5</c:v>
                </c:pt>
                <c:pt idx="2">
                  <c:v>53</c:v>
                </c:pt>
                <c:pt idx="3">
                  <c:v>54.1</c:v>
                </c:pt>
                <c:pt idx="4">
                  <c:v>56.2</c:v>
                </c:pt>
                <c:pt idx="5">
                  <c:v>57.8</c:v>
                </c:pt>
              </c:numCache>
            </c:numRef>
          </c:val>
          <c:smooth val="0"/>
          <c:extLst>
            <c:ext xmlns:c16="http://schemas.microsoft.com/office/drawing/2014/chart" uri="{C3380CC4-5D6E-409C-BE32-E72D297353CC}">
              <c16:uniqueId val="{00000001-8A8B-484C-B16F-143F84A31F34}"/>
            </c:ext>
          </c:extLst>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1">
                  <c:v>68.2</c:v>
                </c:pt>
                <c:pt idx="2">
                  <c:v>67.599999999999994</c:v>
                </c:pt>
                <c:pt idx="3">
                  <c:v>68.900000000000006</c:v>
                </c:pt>
                <c:pt idx="4">
                  <c:v>69</c:v>
                </c:pt>
                <c:pt idx="5">
                  <c:v>68.400000000000006</c:v>
                </c:pt>
              </c:numCache>
            </c:numRef>
          </c:val>
          <c:smooth val="0"/>
          <c:extLst>
            <c:ext xmlns:c16="http://schemas.microsoft.com/office/drawing/2014/chart" uri="{C3380CC4-5D6E-409C-BE32-E72D297353CC}">
              <c16:uniqueId val="{00000002-8A8B-484C-B16F-143F84A31F34}"/>
            </c:ext>
          </c:extLst>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1">
                  <c:v>75.900000000000006</c:v>
                </c:pt>
                <c:pt idx="2">
                  <c:v>74.8</c:v>
                </c:pt>
                <c:pt idx="3">
                  <c:v>76.099999999999994</c:v>
                </c:pt>
                <c:pt idx="4">
                  <c:v>76.3</c:v>
                </c:pt>
                <c:pt idx="5">
                  <c:v>75.2</c:v>
                </c:pt>
              </c:numCache>
            </c:numRef>
          </c:val>
          <c:smooth val="0"/>
          <c:extLst>
            <c:ext xmlns:c16="http://schemas.microsoft.com/office/drawing/2014/chart" uri="{C3380CC4-5D6E-409C-BE32-E72D297353CC}">
              <c16:uniqueId val="{00000003-8A8B-484C-B16F-143F84A31F34}"/>
            </c:ext>
          </c:extLst>
        </c:ser>
        <c:ser>
          <c:idx val="4"/>
          <c:order val="4"/>
          <c:tx>
            <c:strRef>
              <c:f>Sheet1!$F$1</c:f>
              <c:strCache>
                <c:ptCount val="1"/>
                <c:pt idx="0">
                  <c:v>EU average (total)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68.7</c:v>
                </c:pt>
                <c:pt idx="1">
                  <c:v>67.599999999999994</c:v>
                </c:pt>
                <c:pt idx="2">
                  <c:v>67.2</c:v>
                </c:pt>
                <c:pt idx="3">
                  <c:v>67.2</c:v>
                </c:pt>
                <c:pt idx="4">
                  <c:v>67</c:v>
                </c:pt>
                <c:pt idx="5">
                  <c:v>66.900000000000006</c:v>
                </c:pt>
              </c:numCache>
            </c:numRef>
          </c:val>
          <c:smooth val="0"/>
          <c:extLst>
            <c:ext xmlns:c16="http://schemas.microsoft.com/office/drawing/2014/chart" uri="{C3380CC4-5D6E-409C-BE32-E72D297353CC}">
              <c16:uniqueId val="{00000004-8A8B-484C-B16F-143F84A31F34}"/>
            </c:ext>
          </c:extLst>
        </c:ser>
        <c:dLbls>
          <c:showLegendKey val="0"/>
          <c:showVal val="0"/>
          <c:showCatName val="0"/>
          <c:showSerName val="0"/>
          <c:showPercent val="0"/>
          <c:showBubbleSize val="0"/>
        </c:dLbls>
        <c:marker val="1"/>
        <c:smooth val="0"/>
        <c:axId val="273309600"/>
        <c:axId val="273309992"/>
      </c:lineChart>
      <c:catAx>
        <c:axId val="273309600"/>
        <c:scaling>
          <c:orientation val="minMax"/>
        </c:scaling>
        <c:delete val="0"/>
        <c:axPos val="b"/>
        <c:numFmt formatCode="General" sourceLinked="1"/>
        <c:majorTickMark val="none"/>
        <c:minorTickMark val="none"/>
        <c:tickLblPos val="nextTo"/>
        <c:crossAx val="273309992"/>
        <c:crosses val="autoZero"/>
        <c:auto val="1"/>
        <c:lblAlgn val="ctr"/>
        <c:lblOffset val="100"/>
        <c:noMultiLvlLbl val="0"/>
      </c:catAx>
      <c:valAx>
        <c:axId val="27330999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73309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unemployment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General</c:formatCode>
                <c:ptCount val="4"/>
                <c:pt idx="0">
                  <c:v>17.899999999999999</c:v>
                </c:pt>
                <c:pt idx="1">
                  <c:v>20.100000000000001</c:v>
                </c:pt>
                <c:pt idx="2">
                  <c:v>11.5</c:v>
                </c:pt>
                <c:pt idx="3">
                  <c:v>12.1</c:v>
                </c:pt>
              </c:numCache>
            </c:numRef>
          </c:val>
          <c:extLst>
            <c:ext xmlns:c16="http://schemas.microsoft.com/office/drawing/2014/chart" uri="{C3380CC4-5D6E-409C-BE32-E72D297353CC}">
              <c16:uniqueId val="{00000000-BD35-4920-AADC-818F16639B13}"/>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General</c:formatCode>
                <c:ptCount val="4"/>
                <c:pt idx="0">
                  <c:v>16.7</c:v>
                </c:pt>
                <c:pt idx="1">
                  <c:v>16.399999999999999</c:v>
                </c:pt>
                <c:pt idx="2">
                  <c:v>10.4</c:v>
                </c:pt>
                <c:pt idx="3">
                  <c:v>10.7</c:v>
                </c:pt>
              </c:numCache>
            </c:numRef>
          </c:val>
          <c:extLst>
            <c:ext xmlns:c16="http://schemas.microsoft.com/office/drawing/2014/chart" uri="{C3380CC4-5D6E-409C-BE32-E72D297353CC}">
              <c16:uniqueId val="{00000001-BD35-4920-AADC-818F16639B13}"/>
            </c:ext>
          </c:extLst>
        </c:ser>
        <c:dLbls>
          <c:showLegendKey val="0"/>
          <c:showVal val="0"/>
          <c:showCatName val="0"/>
          <c:showSerName val="0"/>
          <c:showPercent val="0"/>
          <c:showBubbleSize val="0"/>
        </c:dLbls>
        <c:gapWidth val="150"/>
        <c:axId val="281888944"/>
        <c:axId val="281892080"/>
      </c:barChart>
      <c:catAx>
        <c:axId val="281888944"/>
        <c:scaling>
          <c:orientation val="minMax"/>
        </c:scaling>
        <c:delete val="0"/>
        <c:axPos val="b"/>
        <c:numFmt formatCode="General" sourceLinked="1"/>
        <c:majorTickMark val="none"/>
        <c:minorTickMark val="none"/>
        <c:tickLblPos val="nextTo"/>
        <c:crossAx val="281892080"/>
        <c:crosses val="autoZero"/>
        <c:auto val="1"/>
        <c:lblAlgn val="ctr"/>
        <c:lblOffset val="100"/>
        <c:noMultiLvlLbl val="0"/>
      </c:catAx>
      <c:valAx>
        <c:axId val="281892080"/>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18889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Unemployment rates by age group</a:t>
            </a:r>
          </a:p>
        </c:rich>
      </c:tx>
      <c:layout>
        <c:manualLayout>
          <c:xMode val="edge"/>
          <c:yMode val="edge"/>
          <c:x val="0.23232505421773497"/>
          <c:y val="2.4509803921568627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28.2</c:v>
                </c:pt>
                <c:pt idx="1">
                  <c:v>20.9</c:v>
                </c:pt>
                <c:pt idx="2">
                  <c:v>17.600000000000001</c:v>
                </c:pt>
                <c:pt idx="3">
                  <c:v>17.7</c:v>
                </c:pt>
                <c:pt idx="4">
                  <c:v>19.899999999999999</c:v>
                </c:pt>
              </c:numCache>
            </c:numRef>
          </c:val>
          <c:smooth val="0"/>
          <c:extLst>
            <c:ext xmlns:c16="http://schemas.microsoft.com/office/drawing/2014/chart" uri="{C3380CC4-5D6E-409C-BE32-E72D297353CC}">
              <c16:uniqueId val="{00000000-0E2A-4207-AE0E-DCCE93AA9EDC}"/>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25.3</c:v>
                </c:pt>
                <c:pt idx="1">
                  <c:v>14.1</c:v>
                </c:pt>
                <c:pt idx="2">
                  <c:v>9.8000000000000007</c:v>
                </c:pt>
                <c:pt idx="3">
                  <c:v>9</c:v>
                </c:pt>
                <c:pt idx="4">
                  <c:v>10.7</c:v>
                </c:pt>
              </c:numCache>
            </c:numRef>
          </c:val>
          <c:smooth val="0"/>
          <c:extLst>
            <c:ext xmlns:c16="http://schemas.microsoft.com/office/drawing/2014/chart" uri="{C3380CC4-5D6E-409C-BE32-E72D297353CC}">
              <c16:uniqueId val="{00000001-0E2A-4207-AE0E-DCCE93AA9EDC}"/>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26.6</c:v>
                </c:pt>
                <c:pt idx="1">
                  <c:v>16.100000000000001</c:v>
                </c:pt>
                <c:pt idx="2">
                  <c:v>16.600000000000001</c:v>
                </c:pt>
                <c:pt idx="3">
                  <c:v>13.8</c:v>
                </c:pt>
                <c:pt idx="4">
                  <c:v>19.3</c:v>
                </c:pt>
              </c:numCache>
            </c:numRef>
          </c:val>
          <c:smooth val="0"/>
          <c:extLst>
            <c:ext xmlns:c16="http://schemas.microsoft.com/office/drawing/2014/chart" uri="{C3380CC4-5D6E-409C-BE32-E72D297353CC}">
              <c16:uniqueId val="{00000002-0E2A-4207-AE0E-DCCE93AA9EDC}"/>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26.9</c:v>
                </c:pt>
                <c:pt idx="1">
                  <c:v>13.6</c:v>
                </c:pt>
                <c:pt idx="2">
                  <c:v>6.7</c:v>
                </c:pt>
                <c:pt idx="3">
                  <c:v>7.1</c:v>
                </c:pt>
                <c:pt idx="4">
                  <c:v>10.7</c:v>
                </c:pt>
              </c:numCache>
            </c:numRef>
          </c:val>
          <c:smooth val="0"/>
          <c:extLst>
            <c:ext xmlns:c16="http://schemas.microsoft.com/office/drawing/2014/chart" uri="{C3380CC4-5D6E-409C-BE32-E72D297353CC}">
              <c16:uniqueId val="{00000003-0E2A-4207-AE0E-DCCE93AA9EDC}"/>
            </c:ext>
          </c:extLst>
        </c:ser>
        <c:dLbls>
          <c:showLegendKey val="0"/>
          <c:showVal val="0"/>
          <c:showCatName val="0"/>
          <c:showSerName val="0"/>
          <c:showPercent val="0"/>
          <c:showBubbleSize val="0"/>
        </c:dLbls>
        <c:marker val="1"/>
        <c:smooth val="0"/>
        <c:axId val="281893648"/>
        <c:axId val="281887768"/>
      </c:lineChart>
      <c:catAx>
        <c:axId val="281893648"/>
        <c:scaling>
          <c:orientation val="minMax"/>
        </c:scaling>
        <c:delete val="0"/>
        <c:axPos val="b"/>
        <c:numFmt formatCode="General" sourceLinked="1"/>
        <c:majorTickMark val="none"/>
        <c:minorTickMark val="none"/>
        <c:tickLblPos val="nextTo"/>
        <c:crossAx val="281887768"/>
        <c:crosses val="autoZero"/>
        <c:auto val="1"/>
        <c:lblAlgn val="ctr"/>
        <c:lblOffset val="100"/>
        <c:noMultiLvlLbl val="0"/>
      </c:catAx>
      <c:valAx>
        <c:axId val="281887768"/>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18936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National</a:t>
            </a:r>
            <a:r>
              <a:rPr lang="en-GB" sz="1600" baseline="0"/>
              <a:t> t</a:t>
            </a:r>
            <a:r>
              <a:rPr lang="en-GB" sz="1600"/>
              <a:t>rends in unemployment rates</a:t>
            </a:r>
          </a:p>
        </c:rich>
      </c:tx>
      <c:overlay val="0"/>
    </c:title>
    <c:autoTitleDeleted val="0"/>
    <c:plotArea>
      <c:layout/>
      <c:lineChart>
        <c:grouping val="standard"/>
        <c:varyColors val="0"/>
        <c:ser>
          <c:idx val="0"/>
          <c:order val="0"/>
          <c:tx>
            <c:strRef>
              <c:f>Sheet1!$B$1</c:f>
              <c:strCache>
                <c:ptCount val="1"/>
                <c:pt idx="0">
                  <c:v>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1">
                  <c:v>16.3</c:v>
                </c:pt>
                <c:pt idx="2">
                  <c:v>18</c:v>
                </c:pt>
                <c:pt idx="3">
                  <c:v>15.2</c:v>
                </c:pt>
                <c:pt idx="4">
                  <c:v>15.3</c:v>
                </c:pt>
                <c:pt idx="5">
                  <c:v>16.7</c:v>
                </c:pt>
              </c:numCache>
            </c:numRef>
          </c:val>
          <c:smooth val="0"/>
          <c:extLst>
            <c:ext xmlns:c16="http://schemas.microsoft.com/office/drawing/2014/chart" uri="{C3380CC4-5D6E-409C-BE32-E72D297353CC}">
              <c16:uniqueId val="{00000000-B310-4733-B35A-E8B0223C6352}"/>
            </c:ext>
          </c:extLst>
        </c:ser>
        <c:ser>
          <c:idx val="1"/>
          <c:order val="1"/>
          <c:tx>
            <c:strRef>
              <c:f>Sheet1!$C$1</c:f>
              <c:strCache>
                <c:ptCount val="1"/>
                <c:pt idx="0">
                  <c:v>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pt idx="1">
                  <c:v>17</c:v>
                </c:pt>
                <c:pt idx="2">
                  <c:v>16.5</c:v>
                </c:pt>
                <c:pt idx="3">
                  <c:v>14.9</c:v>
                </c:pt>
                <c:pt idx="4">
                  <c:v>14.6</c:v>
                </c:pt>
                <c:pt idx="5">
                  <c:v>16.399999999999999</c:v>
                </c:pt>
              </c:numCache>
            </c:numRef>
          </c:val>
          <c:smooth val="0"/>
          <c:extLst>
            <c:ext xmlns:c16="http://schemas.microsoft.com/office/drawing/2014/chart" uri="{C3380CC4-5D6E-409C-BE32-E72D297353CC}">
              <c16:uniqueId val="{00000001-B310-4733-B35A-E8B0223C6352}"/>
            </c:ext>
          </c:extLst>
        </c:ser>
        <c:ser>
          <c:idx val="2"/>
          <c:order val="2"/>
          <c:tx>
            <c:strRef>
              <c:f>Sheet1!$D$1</c:f>
              <c:strCache>
                <c:ptCount val="1"/>
                <c:pt idx="0">
                  <c:v>Non-disabled women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pt idx="1">
                  <c:v>9.4</c:v>
                </c:pt>
                <c:pt idx="2">
                  <c:v>9.4</c:v>
                </c:pt>
                <c:pt idx="3">
                  <c:v>9.4</c:v>
                </c:pt>
                <c:pt idx="4">
                  <c:v>9.9</c:v>
                </c:pt>
                <c:pt idx="5">
                  <c:v>10.4</c:v>
                </c:pt>
              </c:numCache>
            </c:numRef>
          </c:val>
          <c:smooth val="0"/>
          <c:extLst>
            <c:ext xmlns:c16="http://schemas.microsoft.com/office/drawing/2014/chart" uri="{C3380CC4-5D6E-409C-BE32-E72D297353CC}">
              <c16:uniqueId val="{00000002-B310-4733-B35A-E8B0223C6352}"/>
            </c:ext>
          </c:extLst>
        </c:ser>
        <c:ser>
          <c:idx val="3"/>
          <c:order val="3"/>
          <c:tx>
            <c:strRef>
              <c:f>Sheet1!$E$1</c:f>
              <c:strCache>
                <c:ptCount val="1"/>
                <c:pt idx="0">
                  <c:v>Non-disabled men</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Sheet1!$E$2:$E$7</c:f>
              <c:numCache>
                <c:formatCode>General</c:formatCode>
                <c:ptCount val="6"/>
                <c:pt idx="1">
                  <c:v>9.1999999999999993</c:v>
                </c:pt>
                <c:pt idx="2">
                  <c:v>10.3</c:v>
                </c:pt>
                <c:pt idx="3">
                  <c:v>8.6999999999999993</c:v>
                </c:pt>
                <c:pt idx="4">
                  <c:v>9</c:v>
                </c:pt>
                <c:pt idx="5">
                  <c:v>10.7</c:v>
                </c:pt>
              </c:numCache>
            </c:numRef>
          </c:val>
          <c:smooth val="0"/>
          <c:extLst>
            <c:ext xmlns:c16="http://schemas.microsoft.com/office/drawing/2014/chart" uri="{C3380CC4-5D6E-409C-BE32-E72D297353CC}">
              <c16:uniqueId val="{00000003-B310-4733-B35A-E8B0223C6352}"/>
            </c:ext>
          </c:extLst>
        </c:ser>
        <c:ser>
          <c:idx val="4"/>
          <c:order val="4"/>
          <c:tx>
            <c:strRef>
              <c:f>Sheet1!$F$1</c:f>
              <c:strCache>
                <c:ptCount val="1"/>
                <c:pt idx="0">
                  <c:v>EU average (all)</c:v>
                </c:pt>
              </c:strCache>
            </c:strRef>
          </c:tx>
          <c:cat>
            <c:numRef>
              <c:f>Sheet1!$A$2:$A$7</c:f>
              <c:numCache>
                <c:formatCode>General</c:formatCode>
                <c:ptCount val="6"/>
                <c:pt idx="0">
                  <c:v>2008</c:v>
                </c:pt>
                <c:pt idx="1">
                  <c:v>2009</c:v>
                </c:pt>
                <c:pt idx="2">
                  <c:v>2010</c:v>
                </c:pt>
                <c:pt idx="3">
                  <c:v>2011</c:v>
                </c:pt>
                <c:pt idx="4">
                  <c:v>2012</c:v>
                </c:pt>
                <c:pt idx="5">
                  <c:v>2013</c:v>
                </c:pt>
              </c:numCache>
            </c:numRef>
          </c:cat>
          <c:val>
            <c:numRef>
              <c:f>Sheet1!$F$2:$F$7</c:f>
              <c:numCache>
                <c:formatCode>General</c:formatCode>
                <c:ptCount val="6"/>
                <c:pt idx="0">
                  <c:v>8.4</c:v>
                </c:pt>
                <c:pt idx="1">
                  <c:v>10.199999999999999</c:v>
                </c:pt>
                <c:pt idx="2">
                  <c:v>10.9</c:v>
                </c:pt>
                <c:pt idx="3">
                  <c:v>11.3</c:v>
                </c:pt>
                <c:pt idx="4">
                  <c:v>12.2</c:v>
                </c:pt>
                <c:pt idx="5">
                  <c:v>12.9</c:v>
                </c:pt>
              </c:numCache>
            </c:numRef>
          </c:val>
          <c:smooth val="0"/>
          <c:extLst>
            <c:ext xmlns:c16="http://schemas.microsoft.com/office/drawing/2014/chart" uri="{C3380CC4-5D6E-409C-BE32-E72D297353CC}">
              <c16:uniqueId val="{00000004-B310-4733-B35A-E8B0223C6352}"/>
            </c:ext>
          </c:extLst>
        </c:ser>
        <c:dLbls>
          <c:showLegendKey val="0"/>
          <c:showVal val="0"/>
          <c:showCatName val="0"/>
          <c:showSerName val="0"/>
          <c:showPercent val="0"/>
          <c:showBubbleSize val="0"/>
        </c:dLbls>
        <c:marker val="1"/>
        <c:smooth val="0"/>
        <c:axId val="281889336"/>
        <c:axId val="281894040"/>
      </c:lineChart>
      <c:catAx>
        <c:axId val="281889336"/>
        <c:scaling>
          <c:orientation val="minMax"/>
        </c:scaling>
        <c:delete val="0"/>
        <c:axPos val="b"/>
        <c:numFmt formatCode="General" sourceLinked="1"/>
        <c:majorTickMark val="none"/>
        <c:minorTickMark val="none"/>
        <c:tickLblPos val="nextTo"/>
        <c:crossAx val="281894040"/>
        <c:crosses val="autoZero"/>
        <c:auto val="1"/>
        <c:lblAlgn val="ctr"/>
        <c:lblOffset val="100"/>
        <c:noMultiLvlLbl val="0"/>
      </c:catAx>
      <c:valAx>
        <c:axId val="281894040"/>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18893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sz="1600"/>
              <a:t>Overview of economic activity rates</a:t>
            </a:r>
          </a:p>
        </c:rich>
      </c:tx>
      <c:overlay val="0"/>
    </c:title>
    <c:autoTitleDeleted val="0"/>
    <c:plotArea>
      <c:layout/>
      <c:barChart>
        <c:barDir val="col"/>
        <c:grouping val="clustered"/>
        <c:varyColors val="0"/>
        <c:ser>
          <c:idx val="0"/>
          <c:order val="0"/>
          <c:tx>
            <c:strRef>
              <c:f>Sheet1!$B$1</c:f>
              <c:strCache>
                <c:ptCount val="1"/>
                <c:pt idx="0">
                  <c:v>EU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Sheet1!$B$2:$B$5</c:f>
              <c:numCache>
                <c:formatCode>General</c:formatCode>
                <c:ptCount val="4"/>
                <c:pt idx="0">
                  <c:v>55.3</c:v>
                </c:pt>
                <c:pt idx="1">
                  <c:v>65.2</c:v>
                </c:pt>
                <c:pt idx="2">
                  <c:v>73.8</c:v>
                </c:pt>
                <c:pt idx="3">
                  <c:v>88</c:v>
                </c:pt>
              </c:numCache>
            </c:numRef>
          </c:val>
          <c:extLst>
            <c:ext xmlns:c16="http://schemas.microsoft.com/office/drawing/2014/chart" uri="{C3380CC4-5D6E-409C-BE32-E72D297353CC}">
              <c16:uniqueId val="{00000000-EC8C-46A7-87A1-3144D266CC50}"/>
            </c:ext>
          </c:extLst>
        </c:ser>
        <c:ser>
          <c:idx val="1"/>
          <c:order val="1"/>
          <c:tx>
            <c:strRef>
              <c:f>Sheet1!$C$1</c:f>
              <c:strCache>
                <c:ptCount val="1"/>
                <c:pt idx="0">
                  <c:v>National average</c:v>
                </c:pt>
              </c:strCache>
            </c:strRef>
          </c:tx>
          <c:invertIfNegative val="0"/>
          <c:cat>
            <c:strRef>
              <c:f>Sheet1!$A$2:$A$5</c:f>
              <c:strCache>
                <c:ptCount val="4"/>
                <c:pt idx="0">
                  <c:v>Disabled women</c:v>
                </c:pt>
                <c:pt idx="1">
                  <c:v>Disabled men</c:v>
                </c:pt>
                <c:pt idx="2">
                  <c:v>Non-disabled women</c:v>
                </c:pt>
                <c:pt idx="3">
                  <c:v>Non-disabled men</c:v>
                </c:pt>
              </c:strCache>
            </c:strRef>
          </c:cat>
          <c:val>
            <c:numRef>
              <c:f>Sheet1!$C$2:$C$5</c:f>
              <c:numCache>
                <c:formatCode>General</c:formatCode>
                <c:ptCount val="4"/>
                <c:pt idx="0">
                  <c:v>61</c:v>
                </c:pt>
                <c:pt idx="1">
                  <c:v>69.099999999999994</c:v>
                </c:pt>
                <c:pt idx="2">
                  <c:v>76.3</c:v>
                </c:pt>
                <c:pt idx="3">
                  <c:v>84.2</c:v>
                </c:pt>
              </c:numCache>
            </c:numRef>
          </c:val>
          <c:extLst>
            <c:ext xmlns:c16="http://schemas.microsoft.com/office/drawing/2014/chart" uri="{C3380CC4-5D6E-409C-BE32-E72D297353CC}">
              <c16:uniqueId val="{00000001-EC8C-46A7-87A1-3144D266CC50}"/>
            </c:ext>
          </c:extLst>
        </c:ser>
        <c:dLbls>
          <c:showLegendKey val="0"/>
          <c:showVal val="0"/>
          <c:showCatName val="0"/>
          <c:showSerName val="0"/>
          <c:showPercent val="0"/>
          <c:showBubbleSize val="0"/>
        </c:dLbls>
        <c:gapWidth val="150"/>
        <c:axId val="281888160"/>
        <c:axId val="281890904"/>
      </c:barChart>
      <c:catAx>
        <c:axId val="281888160"/>
        <c:scaling>
          <c:orientation val="minMax"/>
        </c:scaling>
        <c:delete val="0"/>
        <c:axPos val="b"/>
        <c:numFmt formatCode="General" sourceLinked="1"/>
        <c:majorTickMark val="none"/>
        <c:minorTickMark val="none"/>
        <c:tickLblPos val="nextTo"/>
        <c:crossAx val="281890904"/>
        <c:crosses val="autoZero"/>
        <c:auto val="1"/>
        <c:lblAlgn val="ctr"/>
        <c:lblOffset val="100"/>
        <c:noMultiLvlLbl val="0"/>
      </c:catAx>
      <c:valAx>
        <c:axId val="281890904"/>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18881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Activity rates by age group</a:t>
            </a:r>
          </a:p>
        </c:rich>
      </c:tx>
      <c:layout>
        <c:manualLayout>
          <c:xMode val="edge"/>
          <c:yMode val="edge"/>
          <c:x val="0.23232505421773497"/>
          <c:y val="1.9755497007424284E-2"/>
        </c:manualLayout>
      </c:layout>
      <c:overlay val="0"/>
    </c:title>
    <c:autoTitleDeleted val="0"/>
    <c:plotArea>
      <c:layout/>
      <c:lineChart>
        <c:grouping val="standard"/>
        <c:varyColors val="0"/>
        <c:ser>
          <c:idx val="0"/>
          <c:order val="0"/>
          <c:tx>
            <c:strRef>
              <c:f>Sheet1!$B$1</c:f>
              <c:strCache>
                <c:ptCount val="1"/>
                <c:pt idx="0">
                  <c:v>EU (disabled)</c:v>
                </c:pt>
              </c:strCache>
            </c:strRef>
          </c:tx>
          <c:cat>
            <c:strRef>
              <c:f>Sheet1!$A$2:$A$6</c:f>
              <c:strCache>
                <c:ptCount val="5"/>
                <c:pt idx="0">
                  <c:v>age 16-24</c:v>
                </c:pt>
                <c:pt idx="1">
                  <c:v>age 25-34</c:v>
                </c:pt>
                <c:pt idx="2">
                  <c:v>age 35-44</c:v>
                </c:pt>
                <c:pt idx="3">
                  <c:v>age 45-54</c:v>
                </c:pt>
                <c:pt idx="4">
                  <c:v>age 55-64</c:v>
                </c:pt>
              </c:strCache>
            </c:strRef>
          </c:cat>
          <c:val>
            <c:numRef>
              <c:f>Sheet1!$B$2:$B$6</c:f>
              <c:numCache>
                <c:formatCode>General</c:formatCode>
                <c:ptCount val="5"/>
                <c:pt idx="0">
                  <c:v>36.5</c:v>
                </c:pt>
                <c:pt idx="1">
                  <c:v>72.900000000000006</c:v>
                </c:pt>
                <c:pt idx="2">
                  <c:v>74.8</c:v>
                </c:pt>
                <c:pt idx="3">
                  <c:v>70.3</c:v>
                </c:pt>
                <c:pt idx="4">
                  <c:v>41.4</c:v>
                </c:pt>
              </c:numCache>
            </c:numRef>
          </c:val>
          <c:smooth val="0"/>
          <c:extLst>
            <c:ext xmlns:c16="http://schemas.microsoft.com/office/drawing/2014/chart" uri="{C3380CC4-5D6E-409C-BE32-E72D297353CC}">
              <c16:uniqueId val="{00000000-A2A2-416A-9A71-F227BBE8D27A}"/>
            </c:ext>
          </c:extLst>
        </c:ser>
        <c:ser>
          <c:idx val="1"/>
          <c:order val="1"/>
          <c:tx>
            <c:strRef>
              <c:f>Sheet1!$C$1</c:f>
              <c:strCache>
                <c:ptCount val="1"/>
                <c:pt idx="0">
                  <c:v>EU (non-disabled)</c:v>
                </c:pt>
              </c:strCache>
            </c:strRef>
          </c:tx>
          <c:cat>
            <c:strRef>
              <c:f>Sheet1!$A$2:$A$6</c:f>
              <c:strCache>
                <c:ptCount val="5"/>
                <c:pt idx="0">
                  <c:v>age 16-24</c:v>
                </c:pt>
                <c:pt idx="1">
                  <c:v>age 25-34</c:v>
                </c:pt>
                <c:pt idx="2">
                  <c:v>age 35-44</c:v>
                </c:pt>
                <c:pt idx="3">
                  <c:v>age 45-54</c:v>
                </c:pt>
                <c:pt idx="4">
                  <c:v>age 55-64</c:v>
                </c:pt>
              </c:strCache>
            </c:strRef>
          </c:cat>
          <c:val>
            <c:numRef>
              <c:f>Sheet1!$C$2:$C$6</c:f>
              <c:numCache>
                <c:formatCode>General</c:formatCode>
                <c:ptCount val="5"/>
                <c:pt idx="0">
                  <c:v>38.299999999999997</c:v>
                </c:pt>
                <c:pt idx="1">
                  <c:v>86</c:v>
                </c:pt>
                <c:pt idx="2">
                  <c:v>91.3</c:v>
                </c:pt>
                <c:pt idx="3">
                  <c:v>91</c:v>
                </c:pt>
                <c:pt idx="4">
                  <c:v>62.9</c:v>
                </c:pt>
              </c:numCache>
            </c:numRef>
          </c:val>
          <c:smooth val="0"/>
          <c:extLst>
            <c:ext xmlns:c16="http://schemas.microsoft.com/office/drawing/2014/chart" uri="{C3380CC4-5D6E-409C-BE32-E72D297353CC}">
              <c16:uniqueId val="{00000001-A2A2-416A-9A71-F227BBE8D27A}"/>
            </c:ext>
          </c:extLst>
        </c:ser>
        <c:ser>
          <c:idx val="2"/>
          <c:order val="2"/>
          <c:tx>
            <c:strRef>
              <c:f>Sheet1!$D$1</c:f>
              <c:strCache>
                <c:ptCount val="1"/>
                <c:pt idx="0">
                  <c:v>National (disabled)</c:v>
                </c:pt>
              </c:strCache>
            </c:strRef>
          </c:tx>
          <c:cat>
            <c:strRef>
              <c:f>Sheet1!$A$2:$A$6</c:f>
              <c:strCache>
                <c:ptCount val="5"/>
                <c:pt idx="0">
                  <c:v>age 16-24</c:v>
                </c:pt>
                <c:pt idx="1">
                  <c:v>age 25-34</c:v>
                </c:pt>
                <c:pt idx="2">
                  <c:v>age 35-44</c:v>
                </c:pt>
                <c:pt idx="3">
                  <c:v>age 45-54</c:v>
                </c:pt>
                <c:pt idx="4">
                  <c:v>age 55-64</c:v>
                </c:pt>
              </c:strCache>
            </c:strRef>
          </c:cat>
          <c:val>
            <c:numRef>
              <c:f>Sheet1!$D$2:$D$6</c:f>
              <c:numCache>
                <c:formatCode>General</c:formatCode>
                <c:ptCount val="5"/>
                <c:pt idx="0">
                  <c:v>35.799999999999997</c:v>
                </c:pt>
                <c:pt idx="1">
                  <c:v>85.7</c:v>
                </c:pt>
                <c:pt idx="2">
                  <c:v>85.6</c:v>
                </c:pt>
                <c:pt idx="3">
                  <c:v>80.3</c:v>
                </c:pt>
                <c:pt idx="4">
                  <c:v>37.4</c:v>
                </c:pt>
              </c:numCache>
            </c:numRef>
          </c:val>
          <c:smooth val="0"/>
          <c:extLst>
            <c:ext xmlns:c16="http://schemas.microsoft.com/office/drawing/2014/chart" uri="{C3380CC4-5D6E-409C-BE32-E72D297353CC}">
              <c16:uniqueId val="{00000002-A2A2-416A-9A71-F227BBE8D27A}"/>
            </c:ext>
          </c:extLst>
        </c:ser>
        <c:ser>
          <c:idx val="3"/>
          <c:order val="3"/>
          <c:tx>
            <c:strRef>
              <c:f>Sheet1!$E$1</c:f>
              <c:strCache>
                <c:ptCount val="1"/>
                <c:pt idx="0">
                  <c:v>National (non-disabled)</c:v>
                </c:pt>
              </c:strCache>
            </c:strRef>
          </c:tx>
          <c:cat>
            <c:strRef>
              <c:f>Sheet1!$A$2:$A$6</c:f>
              <c:strCache>
                <c:ptCount val="5"/>
                <c:pt idx="0">
                  <c:v>age 16-24</c:v>
                </c:pt>
                <c:pt idx="1">
                  <c:v>age 25-34</c:v>
                </c:pt>
                <c:pt idx="2">
                  <c:v>age 35-44</c:v>
                </c:pt>
                <c:pt idx="3">
                  <c:v>age 45-54</c:v>
                </c:pt>
                <c:pt idx="4">
                  <c:v>age 55-64</c:v>
                </c:pt>
              </c:strCache>
            </c:strRef>
          </c:cat>
          <c:val>
            <c:numRef>
              <c:f>Sheet1!$E$2:$E$6</c:f>
              <c:numCache>
                <c:formatCode>General</c:formatCode>
                <c:ptCount val="5"/>
                <c:pt idx="0">
                  <c:v>37.6</c:v>
                </c:pt>
                <c:pt idx="1">
                  <c:v>90.4</c:v>
                </c:pt>
                <c:pt idx="2">
                  <c:v>94.4</c:v>
                </c:pt>
                <c:pt idx="3">
                  <c:v>94.5</c:v>
                </c:pt>
                <c:pt idx="4">
                  <c:v>51</c:v>
                </c:pt>
              </c:numCache>
            </c:numRef>
          </c:val>
          <c:smooth val="0"/>
          <c:extLst>
            <c:ext xmlns:c16="http://schemas.microsoft.com/office/drawing/2014/chart" uri="{C3380CC4-5D6E-409C-BE32-E72D297353CC}">
              <c16:uniqueId val="{00000003-A2A2-416A-9A71-F227BBE8D27A}"/>
            </c:ext>
          </c:extLst>
        </c:ser>
        <c:dLbls>
          <c:showLegendKey val="0"/>
          <c:showVal val="0"/>
          <c:showCatName val="0"/>
          <c:showSerName val="0"/>
          <c:showPercent val="0"/>
          <c:showBubbleSize val="0"/>
        </c:dLbls>
        <c:marker val="1"/>
        <c:smooth val="0"/>
        <c:axId val="281891688"/>
        <c:axId val="281892472"/>
      </c:lineChart>
      <c:catAx>
        <c:axId val="281891688"/>
        <c:scaling>
          <c:orientation val="minMax"/>
        </c:scaling>
        <c:delete val="0"/>
        <c:axPos val="b"/>
        <c:numFmt formatCode="General" sourceLinked="1"/>
        <c:majorTickMark val="none"/>
        <c:minorTickMark val="none"/>
        <c:tickLblPos val="nextTo"/>
        <c:crossAx val="281892472"/>
        <c:crosses val="autoZero"/>
        <c:auto val="1"/>
        <c:lblAlgn val="ctr"/>
        <c:lblOffset val="100"/>
        <c:noMultiLvlLbl val="0"/>
      </c:catAx>
      <c:valAx>
        <c:axId val="281892472"/>
        <c:scaling>
          <c:orientation val="minMax"/>
        </c:scaling>
        <c:delete val="0"/>
        <c:axPos val="l"/>
        <c:majorGridlines/>
        <c:title>
          <c:tx>
            <c:rich>
              <a:bodyPr/>
              <a:lstStyle/>
              <a:p>
                <a:pPr>
                  <a:defRPr/>
                </a:pPr>
                <a:r>
                  <a:rPr lang="en-GB"/>
                  <a:t>%</a:t>
                </a:r>
              </a:p>
            </c:rich>
          </c:tx>
          <c:overlay val="0"/>
        </c:title>
        <c:numFmt formatCode="General" sourceLinked="1"/>
        <c:majorTickMark val="none"/>
        <c:minorTickMark val="none"/>
        <c:tickLblPos val="nextTo"/>
        <c:crossAx val="2818916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3C18-1CC4-46A7-B738-F556E765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9019</Words>
  <Characters>51411</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Leeds</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Priestley</dc:creator>
  <cp:lastModifiedBy>Ivette</cp:lastModifiedBy>
  <cp:revision>5</cp:revision>
  <cp:lastPrinted>2015-11-27T14:34:00Z</cp:lastPrinted>
  <dcterms:created xsi:type="dcterms:W3CDTF">2016-06-20T14:13:00Z</dcterms:created>
  <dcterms:modified xsi:type="dcterms:W3CDTF">2017-01-30T07:41:00Z</dcterms:modified>
</cp:coreProperties>
</file>